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DF4F0B" w14:textId="77777777" w:rsidR="00555C93" w:rsidRPr="00902031" w:rsidRDefault="00555C93" w:rsidP="00C37489">
      <w:pPr>
        <w:widowControl w:val="0"/>
        <w:spacing w:line="240" w:lineRule="auto"/>
        <w:jc w:val="right"/>
        <w:rPr>
          <w:rFonts w:ascii="Times New Roman" w:hAnsi="Times New Roman" w:cs="Times New Roman"/>
          <w:sz w:val="32"/>
          <w:szCs w:val="32"/>
        </w:rPr>
      </w:pPr>
      <w:r w:rsidRPr="00902031">
        <w:rPr>
          <w:rFonts w:ascii="Times New Roman" w:hAnsi="Times New Roman" w:cs="Times New Roman"/>
          <w:sz w:val="32"/>
          <w:szCs w:val="32"/>
        </w:rPr>
        <w:t>EELNÕU</w:t>
      </w:r>
    </w:p>
    <w:p w14:paraId="513348FD" w14:textId="77777777" w:rsidR="007C5B31" w:rsidRPr="009468A4" w:rsidRDefault="007C5B31" w:rsidP="00C37489">
      <w:pPr>
        <w:spacing w:after="0" w:line="240" w:lineRule="auto"/>
        <w:rPr>
          <w:rFonts w:ascii="Times New Roman" w:eastAsia="Times New Roman" w:hAnsi="Times New Roman" w:cs="Times New Roman"/>
          <w:b/>
          <w:bCs/>
          <w:color w:val="000000" w:themeColor="text1"/>
          <w:sz w:val="24"/>
          <w:szCs w:val="24"/>
        </w:rPr>
      </w:pPr>
      <w:r w:rsidRPr="009468A4">
        <w:rPr>
          <w:rFonts w:ascii="Times New Roman" w:eastAsia="Times New Roman" w:hAnsi="Times New Roman" w:cs="Times New Roman"/>
          <w:b/>
          <w:bCs/>
          <w:color w:val="000000" w:themeColor="text1"/>
          <w:sz w:val="24"/>
          <w:szCs w:val="24"/>
        </w:rPr>
        <w:t xml:space="preserve">Varjupaiga-, Rände- ja Integratsioonifondi </w:t>
      </w:r>
    </w:p>
    <w:p w14:paraId="3783F710" w14:textId="4E008CA8" w:rsidR="007C5B31" w:rsidRPr="00CD12E5" w:rsidRDefault="007C5B31" w:rsidP="00C37489">
      <w:pPr>
        <w:spacing w:after="0" w:line="240" w:lineRule="auto"/>
        <w:rPr>
          <w:rFonts w:ascii="Times New Roman" w:eastAsia="Times New Roman" w:hAnsi="Times New Roman" w:cs="Times New Roman"/>
          <w:b/>
          <w:bCs/>
          <w:color w:val="000000" w:themeColor="text1"/>
          <w:sz w:val="24"/>
          <w:szCs w:val="24"/>
        </w:rPr>
      </w:pPr>
      <w:r w:rsidRPr="009468A4">
        <w:rPr>
          <w:rFonts w:ascii="Times New Roman" w:eastAsia="Times New Roman" w:hAnsi="Times New Roman" w:cs="Times New Roman"/>
          <w:b/>
          <w:bCs/>
          <w:color w:val="000000" w:themeColor="text1"/>
          <w:sz w:val="24"/>
          <w:szCs w:val="24"/>
        </w:rPr>
        <w:t xml:space="preserve">meetme nr </w:t>
      </w:r>
      <w:r w:rsidR="00617A2F" w:rsidRPr="004B7245">
        <w:rPr>
          <w:rFonts w:ascii="Times New Roman" w:eastAsia="Times New Roman" w:hAnsi="Times New Roman" w:cs="Times New Roman"/>
          <w:b/>
          <w:bCs/>
          <w:color w:val="000000" w:themeColor="text1"/>
          <w:sz w:val="24"/>
          <w:szCs w:val="24"/>
        </w:rPr>
        <w:t>3.3</w:t>
      </w:r>
      <w:r w:rsidRPr="009468A4">
        <w:rPr>
          <w:rFonts w:ascii="Times New Roman" w:eastAsia="Times New Roman" w:hAnsi="Times New Roman" w:cs="Times New Roman"/>
          <w:b/>
          <w:bCs/>
          <w:color w:val="000000" w:themeColor="text1"/>
          <w:sz w:val="24"/>
          <w:szCs w:val="24"/>
        </w:rPr>
        <w:t xml:space="preserve"> „</w:t>
      </w:r>
      <w:bookmarkStart w:id="0" w:name="_Hlk152069619"/>
      <w:r w:rsidR="00617A2F" w:rsidRPr="009468A4">
        <w:rPr>
          <w:rFonts w:ascii="Times New Roman" w:eastAsia="Times New Roman" w:hAnsi="Times New Roman" w:cs="Times New Roman"/>
          <w:b/>
          <w:bCs/>
          <w:color w:val="000000" w:themeColor="text1"/>
          <w:sz w:val="24"/>
          <w:szCs w:val="24"/>
        </w:rPr>
        <w:t xml:space="preserve">Vabatahtliku tagasipöördumise </w:t>
      </w:r>
      <w:r w:rsidR="009468A4" w:rsidRPr="009468A4">
        <w:rPr>
          <w:rFonts w:ascii="Times New Roman" w:eastAsia="Times New Roman" w:hAnsi="Times New Roman" w:cs="Times New Roman"/>
          <w:b/>
          <w:bCs/>
          <w:color w:val="000000" w:themeColor="text1"/>
          <w:sz w:val="24"/>
          <w:szCs w:val="24"/>
        </w:rPr>
        <w:t>teenus</w:t>
      </w:r>
      <w:r w:rsidRPr="009468A4">
        <w:rPr>
          <w:rFonts w:ascii="Times New Roman" w:eastAsia="Times New Roman" w:hAnsi="Times New Roman" w:cs="Times New Roman"/>
          <w:b/>
          <w:bCs/>
          <w:color w:val="000000" w:themeColor="text1"/>
          <w:sz w:val="24"/>
          <w:szCs w:val="24"/>
        </w:rPr>
        <w:t xml:space="preserve">“ </w:t>
      </w:r>
      <w:bookmarkEnd w:id="0"/>
      <w:r w:rsidRPr="009468A4">
        <w:rPr>
          <w:rFonts w:ascii="Times New Roman" w:eastAsia="Times New Roman" w:hAnsi="Times New Roman" w:cs="Times New Roman"/>
          <w:b/>
          <w:bCs/>
          <w:color w:val="000000" w:themeColor="text1"/>
          <w:sz w:val="24"/>
          <w:szCs w:val="24"/>
        </w:rPr>
        <w:t>toetuse andmise tingimused</w:t>
      </w:r>
    </w:p>
    <w:p w14:paraId="5CAA02E4" w14:textId="77777777" w:rsidR="007C5B31" w:rsidRDefault="007C5B31" w:rsidP="00C37489">
      <w:pPr>
        <w:spacing w:after="0" w:line="240" w:lineRule="auto"/>
        <w:jc w:val="center"/>
        <w:rPr>
          <w:rFonts w:ascii="Times New Roman" w:eastAsia="Times New Roman" w:hAnsi="Times New Roman" w:cs="Times New Roman"/>
          <w:b/>
          <w:bCs/>
          <w:color w:val="000000" w:themeColor="text1"/>
          <w:sz w:val="32"/>
          <w:szCs w:val="32"/>
        </w:rPr>
      </w:pPr>
    </w:p>
    <w:p w14:paraId="013DDC1E" w14:textId="77777777" w:rsidR="007C5B31" w:rsidRDefault="007C5B31" w:rsidP="00C37489">
      <w:pPr>
        <w:spacing w:after="0" w:line="240" w:lineRule="auto"/>
        <w:jc w:val="center"/>
        <w:rPr>
          <w:rFonts w:ascii="Times New Roman" w:eastAsia="Times New Roman" w:hAnsi="Times New Roman" w:cs="Times New Roman"/>
          <w:b/>
          <w:bCs/>
          <w:color w:val="000000" w:themeColor="text1"/>
          <w:sz w:val="32"/>
          <w:szCs w:val="32"/>
        </w:rPr>
      </w:pPr>
    </w:p>
    <w:p w14:paraId="3D3224F8" w14:textId="5B9508E0" w:rsidR="007C5B31" w:rsidRPr="00E16B54" w:rsidRDefault="007C5B31" w:rsidP="00C37489">
      <w:pPr>
        <w:spacing w:after="0" w:line="240" w:lineRule="auto"/>
        <w:ind w:left="-57"/>
        <w:jc w:val="both"/>
        <w:rPr>
          <w:rFonts w:ascii="Times New Roman" w:eastAsia="Times New Roman" w:hAnsi="Times New Roman" w:cs="Times New Roman"/>
          <w:color w:val="000000" w:themeColor="text1"/>
          <w:sz w:val="24"/>
          <w:szCs w:val="24"/>
        </w:rPr>
      </w:pPr>
      <w:r w:rsidRPr="00E16B54">
        <w:rPr>
          <w:rFonts w:ascii="Times New Roman" w:eastAsia="Times New Roman" w:hAnsi="Times New Roman" w:cs="Times New Roman"/>
          <w:color w:val="000000" w:themeColor="text1"/>
          <w:sz w:val="24"/>
          <w:szCs w:val="24"/>
        </w:rPr>
        <w:t>Käskkiri kehtestatakse perioodi 2021</w:t>
      </w:r>
      <w:r w:rsidR="00EF4673">
        <w:rPr>
          <w:rFonts w:ascii="Times New Roman" w:eastAsia="Times New Roman" w:hAnsi="Times New Roman" w:cs="Times New Roman"/>
          <w:color w:val="000000" w:themeColor="text1"/>
          <w:sz w:val="24"/>
          <w:szCs w:val="24"/>
        </w:rPr>
        <w:t>–</w:t>
      </w:r>
      <w:r w:rsidRPr="00E16B54">
        <w:rPr>
          <w:rFonts w:ascii="Times New Roman" w:eastAsia="Times New Roman" w:hAnsi="Times New Roman" w:cs="Times New Roman"/>
          <w:color w:val="000000" w:themeColor="text1"/>
          <w:sz w:val="24"/>
          <w:szCs w:val="24"/>
        </w:rPr>
        <w:t>2027 Euroopa Liidu ühtekuuluvus- ja siseturvalisuspoliitika fondide rakendamise seaduse § 10 lõigete 2 ja 4 alusel.</w:t>
      </w:r>
    </w:p>
    <w:p w14:paraId="4D9F233C" w14:textId="77777777" w:rsidR="00555C93" w:rsidRPr="005F03FB" w:rsidRDefault="00555C93" w:rsidP="00C37489">
      <w:pPr>
        <w:widowControl w:val="0"/>
        <w:spacing w:line="240" w:lineRule="auto"/>
        <w:rPr>
          <w:rFonts w:ascii="Times New Roman" w:hAnsi="Times New Roman" w:cs="Times New Roman"/>
          <w:sz w:val="24"/>
          <w:szCs w:val="24"/>
        </w:rPr>
      </w:pPr>
    </w:p>
    <w:p w14:paraId="6D179B26" w14:textId="77777777" w:rsidR="00555C93" w:rsidRPr="005F03FB" w:rsidRDefault="00555C93" w:rsidP="00C37489">
      <w:pPr>
        <w:widowControl w:val="0"/>
        <w:spacing w:line="240" w:lineRule="auto"/>
        <w:rPr>
          <w:rFonts w:ascii="Times New Roman" w:hAnsi="Times New Roman" w:cs="Times New Roman"/>
          <w:sz w:val="24"/>
          <w:szCs w:val="24"/>
        </w:rPr>
      </w:pPr>
    </w:p>
    <w:p w14:paraId="3DA7DF4A" w14:textId="791C8115" w:rsidR="00555C93" w:rsidRPr="005F03FB" w:rsidRDefault="00555C93" w:rsidP="00C37489">
      <w:pPr>
        <w:widowControl w:val="0"/>
        <w:spacing w:line="240" w:lineRule="auto"/>
        <w:rPr>
          <w:rFonts w:ascii="Times New Roman" w:hAnsi="Times New Roman" w:cs="Times New Roman"/>
          <w:sz w:val="24"/>
          <w:szCs w:val="24"/>
        </w:rPr>
      </w:pPr>
      <w:r w:rsidRPr="005F03FB">
        <w:rPr>
          <w:rFonts w:ascii="Times New Roman" w:hAnsi="Times New Roman" w:cs="Times New Roman"/>
          <w:b/>
          <w:bCs/>
          <w:sz w:val="24"/>
          <w:szCs w:val="24"/>
        </w:rPr>
        <w:t>Toetuse andmise tingimuste abikõlblikkuse periood</w:t>
      </w:r>
      <w:r w:rsidRPr="005F03FB">
        <w:rPr>
          <w:rFonts w:ascii="Times New Roman" w:hAnsi="Times New Roman" w:cs="Times New Roman"/>
          <w:sz w:val="24"/>
          <w:szCs w:val="24"/>
        </w:rPr>
        <w:t xml:space="preserve"> </w:t>
      </w:r>
      <w:r w:rsidRPr="005F03FB">
        <w:rPr>
          <w:rFonts w:ascii="Times New Roman" w:hAnsi="Times New Roman" w:cs="Times New Roman"/>
          <w:sz w:val="24"/>
          <w:szCs w:val="24"/>
        </w:rPr>
        <w:br/>
      </w:r>
      <w:bookmarkStart w:id="1" w:name="_Hlk122515360"/>
      <w:r w:rsidRPr="005F03FB">
        <w:rPr>
          <w:rFonts w:ascii="Times New Roman" w:hAnsi="Times New Roman" w:cs="Times New Roman"/>
          <w:sz w:val="24"/>
          <w:szCs w:val="24"/>
        </w:rPr>
        <w:t>01.0</w:t>
      </w:r>
      <w:r w:rsidR="00617A2F">
        <w:rPr>
          <w:rFonts w:ascii="Times New Roman" w:hAnsi="Times New Roman" w:cs="Times New Roman"/>
          <w:sz w:val="24"/>
          <w:szCs w:val="24"/>
        </w:rPr>
        <w:t>1</w:t>
      </w:r>
      <w:r w:rsidRPr="005F03FB">
        <w:rPr>
          <w:rFonts w:ascii="Times New Roman" w:hAnsi="Times New Roman" w:cs="Times New Roman"/>
          <w:sz w:val="24"/>
          <w:szCs w:val="24"/>
        </w:rPr>
        <w:t>.202</w:t>
      </w:r>
      <w:r w:rsidR="00617A2F">
        <w:rPr>
          <w:rFonts w:ascii="Times New Roman" w:hAnsi="Times New Roman" w:cs="Times New Roman"/>
          <w:sz w:val="24"/>
          <w:szCs w:val="24"/>
        </w:rPr>
        <w:t>4</w:t>
      </w:r>
      <w:r w:rsidRPr="005F03FB">
        <w:rPr>
          <w:rFonts w:ascii="Times New Roman" w:hAnsi="Times New Roman" w:cs="Times New Roman"/>
          <w:sz w:val="24"/>
          <w:szCs w:val="24"/>
        </w:rPr>
        <w:t>–31.1</w:t>
      </w:r>
      <w:r w:rsidR="00617A2F">
        <w:rPr>
          <w:rFonts w:ascii="Times New Roman" w:hAnsi="Times New Roman" w:cs="Times New Roman"/>
          <w:sz w:val="24"/>
          <w:szCs w:val="24"/>
        </w:rPr>
        <w:t>2</w:t>
      </w:r>
      <w:r w:rsidRPr="005F03FB">
        <w:rPr>
          <w:rFonts w:ascii="Times New Roman" w:hAnsi="Times New Roman" w:cs="Times New Roman"/>
          <w:sz w:val="24"/>
          <w:szCs w:val="24"/>
        </w:rPr>
        <w:t>.202</w:t>
      </w:r>
      <w:r w:rsidR="00617A2F">
        <w:rPr>
          <w:rFonts w:ascii="Times New Roman" w:hAnsi="Times New Roman" w:cs="Times New Roman"/>
          <w:sz w:val="24"/>
          <w:szCs w:val="24"/>
        </w:rPr>
        <w:t>6</w:t>
      </w:r>
      <w:r w:rsidRPr="005F03FB">
        <w:rPr>
          <w:rFonts w:ascii="Times New Roman" w:hAnsi="Times New Roman" w:cs="Times New Roman"/>
          <w:sz w:val="24"/>
          <w:szCs w:val="24"/>
        </w:rPr>
        <w:t xml:space="preserve"> </w:t>
      </w:r>
      <w:bookmarkEnd w:id="1"/>
    </w:p>
    <w:p w14:paraId="6C2DF5AB" w14:textId="2C6BE89B" w:rsidR="00555C93" w:rsidRPr="005F03FB" w:rsidRDefault="00555C93" w:rsidP="00C37489">
      <w:pPr>
        <w:widowControl w:val="0"/>
        <w:spacing w:line="240" w:lineRule="auto"/>
        <w:rPr>
          <w:rFonts w:ascii="Times New Roman" w:hAnsi="Times New Roman" w:cs="Times New Roman"/>
          <w:sz w:val="24"/>
          <w:szCs w:val="24"/>
        </w:rPr>
      </w:pPr>
      <w:r w:rsidRPr="005F03FB">
        <w:rPr>
          <w:rFonts w:ascii="Times New Roman" w:hAnsi="Times New Roman" w:cs="Times New Roman"/>
          <w:b/>
          <w:bCs/>
          <w:sz w:val="24"/>
          <w:szCs w:val="24"/>
        </w:rPr>
        <w:t>Elluviija</w:t>
      </w:r>
      <w:r w:rsidRPr="005F03FB">
        <w:rPr>
          <w:rFonts w:ascii="Times New Roman" w:hAnsi="Times New Roman" w:cs="Times New Roman"/>
          <w:sz w:val="24"/>
          <w:szCs w:val="24"/>
        </w:rPr>
        <w:t xml:space="preserve"> </w:t>
      </w:r>
      <w:r w:rsidRPr="005F03FB">
        <w:rPr>
          <w:rFonts w:ascii="Times New Roman" w:hAnsi="Times New Roman" w:cs="Times New Roman"/>
          <w:sz w:val="24"/>
          <w:szCs w:val="24"/>
        </w:rPr>
        <w:br/>
      </w:r>
      <w:r w:rsidR="00617A2F">
        <w:rPr>
          <w:rFonts w:ascii="Times New Roman" w:hAnsi="Times New Roman" w:cs="Times New Roman"/>
          <w:sz w:val="24"/>
          <w:szCs w:val="24"/>
        </w:rPr>
        <w:t>Rahvusvaheli</w:t>
      </w:r>
      <w:r w:rsidR="009D1F45">
        <w:rPr>
          <w:rFonts w:ascii="Times New Roman" w:hAnsi="Times New Roman" w:cs="Times New Roman"/>
          <w:sz w:val="24"/>
          <w:szCs w:val="24"/>
        </w:rPr>
        <w:t>ne</w:t>
      </w:r>
      <w:r w:rsidR="00617A2F">
        <w:rPr>
          <w:rFonts w:ascii="Times New Roman" w:hAnsi="Times New Roman" w:cs="Times New Roman"/>
          <w:sz w:val="24"/>
          <w:szCs w:val="24"/>
        </w:rPr>
        <w:t xml:space="preserve"> </w:t>
      </w:r>
      <w:r w:rsidR="00617A2F" w:rsidRPr="00ED057A">
        <w:rPr>
          <w:rFonts w:ascii="Times New Roman" w:hAnsi="Times New Roman" w:cs="Times New Roman"/>
          <w:sz w:val="24"/>
          <w:szCs w:val="24"/>
        </w:rPr>
        <w:t>Migratsiooniorganisatsioon</w:t>
      </w:r>
      <w:r w:rsidR="00055AE6">
        <w:rPr>
          <w:rFonts w:ascii="Times New Roman" w:hAnsi="Times New Roman" w:cs="Times New Roman"/>
          <w:sz w:val="24"/>
          <w:szCs w:val="24"/>
        </w:rPr>
        <w:t xml:space="preserve"> (edaspidi </w:t>
      </w:r>
      <w:r w:rsidR="00055AE6" w:rsidRPr="00B370A1">
        <w:rPr>
          <w:rFonts w:ascii="Times New Roman" w:hAnsi="Times New Roman" w:cs="Times New Roman"/>
          <w:i/>
          <w:iCs/>
          <w:sz w:val="24"/>
          <w:szCs w:val="24"/>
        </w:rPr>
        <w:t>IOM</w:t>
      </w:r>
      <w:r w:rsidR="00055AE6">
        <w:rPr>
          <w:rFonts w:ascii="Times New Roman" w:hAnsi="Times New Roman" w:cs="Times New Roman"/>
          <w:sz w:val="24"/>
          <w:szCs w:val="24"/>
        </w:rPr>
        <w:t>)</w:t>
      </w:r>
    </w:p>
    <w:p w14:paraId="3A368E84" w14:textId="77777777" w:rsidR="00555C93" w:rsidRPr="005F03FB" w:rsidRDefault="00555C93" w:rsidP="00C37489">
      <w:pPr>
        <w:widowControl w:val="0"/>
        <w:spacing w:line="240" w:lineRule="auto"/>
        <w:rPr>
          <w:rFonts w:ascii="Times New Roman" w:hAnsi="Times New Roman" w:cs="Times New Roman"/>
          <w:sz w:val="24"/>
          <w:szCs w:val="24"/>
        </w:rPr>
      </w:pPr>
    </w:p>
    <w:p w14:paraId="5A063F49" w14:textId="79E6AE70" w:rsidR="00555C93" w:rsidRPr="005F03FB" w:rsidRDefault="00555C93" w:rsidP="00C37489">
      <w:pPr>
        <w:widowControl w:val="0"/>
        <w:spacing w:line="240" w:lineRule="auto"/>
        <w:rPr>
          <w:rFonts w:ascii="Times New Roman" w:hAnsi="Times New Roman" w:cs="Times New Roman"/>
          <w:sz w:val="24"/>
          <w:szCs w:val="24"/>
        </w:rPr>
      </w:pPr>
      <w:r w:rsidRPr="005F03FB">
        <w:rPr>
          <w:rFonts w:ascii="Times New Roman" w:hAnsi="Times New Roman" w:cs="Times New Roman"/>
          <w:b/>
          <w:bCs/>
          <w:sz w:val="24"/>
          <w:szCs w:val="24"/>
        </w:rPr>
        <w:t>Korraldusasutus, rakendusüksus, rakendusasutus</w:t>
      </w:r>
      <w:r w:rsidRPr="005F03FB">
        <w:rPr>
          <w:rFonts w:ascii="Times New Roman" w:hAnsi="Times New Roman" w:cs="Times New Roman"/>
          <w:sz w:val="24"/>
          <w:szCs w:val="24"/>
        </w:rPr>
        <w:br/>
        <w:t>Siseministeerium</w:t>
      </w:r>
      <w:r w:rsidR="00055AE6">
        <w:rPr>
          <w:rFonts w:ascii="Times New Roman" w:hAnsi="Times New Roman" w:cs="Times New Roman"/>
          <w:sz w:val="24"/>
          <w:szCs w:val="24"/>
        </w:rPr>
        <w:t xml:space="preserve"> (edaspidi </w:t>
      </w:r>
      <w:r w:rsidR="00055AE6" w:rsidRPr="00B370A1">
        <w:rPr>
          <w:rFonts w:ascii="Times New Roman" w:hAnsi="Times New Roman" w:cs="Times New Roman"/>
          <w:i/>
          <w:iCs/>
          <w:sz w:val="24"/>
          <w:szCs w:val="24"/>
        </w:rPr>
        <w:t>SiM</w:t>
      </w:r>
      <w:r w:rsidR="00055AE6">
        <w:rPr>
          <w:rFonts w:ascii="Times New Roman" w:hAnsi="Times New Roman" w:cs="Times New Roman"/>
          <w:sz w:val="24"/>
          <w:szCs w:val="24"/>
        </w:rPr>
        <w:t>)</w:t>
      </w:r>
    </w:p>
    <w:p w14:paraId="3CB6AB7C" w14:textId="77777777" w:rsidR="00555C93" w:rsidRPr="005F03FB" w:rsidRDefault="00555C93" w:rsidP="00C37489">
      <w:pPr>
        <w:widowControl w:val="0"/>
        <w:spacing w:line="240" w:lineRule="auto"/>
      </w:pPr>
    </w:p>
    <w:p w14:paraId="46DD9754" w14:textId="77777777" w:rsidR="00555C93" w:rsidRPr="005F03FB" w:rsidRDefault="00555C93" w:rsidP="00C37489">
      <w:pPr>
        <w:widowControl w:val="0"/>
        <w:spacing w:line="240" w:lineRule="auto"/>
      </w:pPr>
    </w:p>
    <w:p w14:paraId="3E033ED8" w14:textId="77777777" w:rsidR="00555C93" w:rsidRPr="005F03FB" w:rsidRDefault="00555C93" w:rsidP="00C37489">
      <w:pPr>
        <w:widowControl w:val="0"/>
        <w:spacing w:line="240" w:lineRule="auto"/>
      </w:pPr>
    </w:p>
    <w:p w14:paraId="1D8EA955" w14:textId="77777777" w:rsidR="00555C93" w:rsidRPr="005F03FB" w:rsidRDefault="00555C93" w:rsidP="00C37489">
      <w:pPr>
        <w:widowControl w:val="0"/>
        <w:spacing w:line="240" w:lineRule="auto"/>
      </w:pPr>
    </w:p>
    <w:p w14:paraId="0502D296" w14:textId="77777777" w:rsidR="00555C93" w:rsidRPr="005F03FB" w:rsidRDefault="00555C93" w:rsidP="00C37489">
      <w:pPr>
        <w:widowControl w:val="0"/>
        <w:spacing w:line="240" w:lineRule="auto"/>
      </w:pPr>
    </w:p>
    <w:p w14:paraId="58557A84" w14:textId="77777777" w:rsidR="00555C93" w:rsidRPr="005F03FB" w:rsidRDefault="00555C93" w:rsidP="00C37489">
      <w:pPr>
        <w:widowControl w:val="0"/>
        <w:spacing w:line="240" w:lineRule="auto"/>
      </w:pPr>
    </w:p>
    <w:p w14:paraId="6249F25E" w14:textId="77777777" w:rsidR="00555C93" w:rsidRPr="005F03FB" w:rsidRDefault="00555C93" w:rsidP="00C37489">
      <w:pPr>
        <w:widowControl w:val="0"/>
        <w:spacing w:line="240" w:lineRule="auto"/>
      </w:pPr>
    </w:p>
    <w:p w14:paraId="49E3E6E0" w14:textId="77777777" w:rsidR="00555C93" w:rsidRPr="005F03FB" w:rsidRDefault="00555C93" w:rsidP="00C37489">
      <w:pPr>
        <w:widowControl w:val="0"/>
        <w:spacing w:line="240" w:lineRule="auto"/>
      </w:pPr>
    </w:p>
    <w:p w14:paraId="471CFA56" w14:textId="77777777" w:rsidR="00555C93" w:rsidRPr="005F03FB" w:rsidRDefault="00555C93" w:rsidP="00C37489">
      <w:pPr>
        <w:widowControl w:val="0"/>
        <w:spacing w:line="240" w:lineRule="auto"/>
      </w:pPr>
    </w:p>
    <w:p w14:paraId="3DBCA2B6" w14:textId="77777777" w:rsidR="00555C93" w:rsidRPr="005F03FB" w:rsidRDefault="00555C93" w:rsidP="00C37489">
      <w:pPr>
        <w:widowControl w:val="0"/>
        <w:spacing w:line="240" w:lineRule="auto"/>
      </w:pPr>
    </w:p>
    <w:p w14:paraId="08BB086C" w14:textId="77777777" w:rsidR="00555C93" w:rsidRPr="005F03FB" w:rsidRDefault="00555C93" w:rsidP="00C37489">
      <w:pPr>
        <w:widowControl w:val="0"/>
        <w:spacing w:line="240" w:lineRule="auto"/>
      </w:pPr>
    </w:p>
    <w:p w14:paraId="0A3EC4B8" w14:textId="44ADF3C4" w:rsidR="00555C93" w:rsidRDefault="00555C93" w:rsidP="00C37489">
      <w:pPr>
        <w:widowControl w:val="0"/>
        <w:spacing w:line="240" w:lineRule="auto"/>
      </w:pPr>
    </w:p>
    <w:p w14:paraId="606D8EF4" w14:textId="77777777" w:rsidR="00425FF3" w:rsidRDefault="00425FF3" w:rsidP="00C37489">
      <w:pPr>
        <w:widowControl w:val="0"/>
        <w:spacing w:line="240" w:lineRule="auto"/>
      </w:pPr>
    </w:p>
    <w:p w14:paraId="6D45458A" w14:textId="77777777" w:rsidR="00AB3410" w:rsidRDefault="00AB3410" w:rsidP="00C37489">
      <w:pPr>
        <w:widowControl w:val="0"/>
        <w:spacing w:line="240" w:lineRule="auto"/>
      </w:pPr>
    </w:p>
    <w:p w14:paraId="22993DDF" w14:textId="77777777" w:rsidR="00AB3410" w:rsidRDefault="00AB3410" w:rsidP="00C37489">
      <w:pPr>
        <w:widowControl w:val="0"/>
        <w:spacing w:line="240" w:lineRule="auto"/>
      </w:pPr>
    </w:p>
    <w:p w14:paraId="22886255" w14:textId="77777777" w:rsidR="00617A2F" w:rsidRDefault="00617A2F" w:rsidP="00C37489">
      <w:pPr>
        <w:widowControl w:val="0"/>
        <w:spacing w:line="240" w:lineRule="auto"/>
      </w:pPr>
    </w:p>
    <w:p w14:paraId="0951E3A6" w14:textId="77777777" w:rsidR="00617A2F" w:rsidRDefault="00617A2F" w:rsidP="00C37489">
      <w:pPr>
        <w:widowControl w:val="0"/>
        <w:spacing w:line="240" w:lineRule="auto"/>
      </w:pPr>
    </w:p>
    <w:p w14:paraId="760DC862" w14:textId="77777777" w:rsidR="009468A4" w:rsidRPr="005F03FB" w:rsidRDefault="009468A4" w:rsidP="00C37489">
      <w:pPr>
        <w:widowControl w:val="0"/>
        <w:spacing w:line="240" w:lineRule="auto"/>
      </w:pPr>
    </w:p>
    <w:p w14:paraId="250D8423" w14:textId="520F09D9" w:rsidR="00555C93" w:rsidRPr="005F03FB" w:rsidRDefault="00555C93" w:rsidP="00C37489">
      <w:pPr>
        <w:widowControl w:val="0"/>
        <w:spacing w:line="240" w:lineRule="auto"/>
        <w:jc w:val="center"/>
      </w:pPr>
    </w:p>
    <w:p w14:paraId="1306758E" w14:textId="007D4B72" w:rsidR="00731803" w:rsidRPr="005F03FB" w:rsidRDefault="00555C93" w:rsidP="00C37489">
      <w:pPr>
        <w:widowControl w:val="0"/>
        <w:numPr>
          <w:ilvl w:val="0"/>
          <w:numId w:val="1"/>
        </w:numPr>
        <w:spacing w:line="240" w:lineRule="auto"/>
        <w:ind w:left="567" w:hanging="567"/>
        <w:contextualSpacing/>
        <w:rPr>
          <w:rFonts w:ascii="Times New Roman" w:hAnsi="Times New Roman" w:cs="Times New Roman"/>
          <w:b/>
          <w:bCs/>
          <w:sz w:val="24"/>
          <w:szCs w:val="24"/>
        </w:rPr>
      </w:pPr>
      <w:r w:rsidRPr="005F03FB">
        <w:rPr>
          <w:rFonts w:ascii="Times New Roman" w:hAnsi="Times New Roman" w:cs="Times New Roman"/>
          <w:b/>
          <w:bCs/>
          <w:sz w:val="24"/>
          <w:szCs w:val="24"/>
        </w:rPr>
        <w:lastRenderedPageBreak/>
        <w:t>Reguleerimisala ja seos Eesti riigi eesmärkidega</w:t>
      </w:r>
    </w:p>
    <w:p w14:paraId="02B750FF" w14:textId="77777777" w:rsidR="00731803" w:rsidRPr="005F03FB" w:rsidRDefault="00731803" w:rsidP="00C37489">
      <w:pPr>
        <w:widowControl w:val="0"/>
        <w:spacing w:line="240" w:lineRule="auto"/>
        <w:contextualSpacing/>
        <w:rPr>
          <w:rFonts w:ascii="Times New Roman" w:hAnsi="Times New Roman" w:cs="Times New Roman"/>
          <w:b/>
          <w:bCs/>
          <w:sz w:val="24"/>
          <w:szCs w:val="24"/>
        </w:rPr>
      </w:pPr>
    </w:p>
    <w:p w14:paraId="541A5EFB" w14:textId="11B7EB49" w:rsidR="00555C93" w:rsidRPr="005F03FB" w:rsidRDefault="00555C93" w:rsidP="00C37489">
      <w:pPr>
        <w:widowControl w:val="0"/>
        <w:spacing w:line="240" w:lineRule="auto"/>
        <w:contextualSpacing/>
        <w:jc w:val="both"/>
        <w:rPr>
          <w:rFonts w:ascii="Times New Roman" w:hAnsi="Times New Roman" w:cs="Times New Roman"/>
          <w:sz w:val="24"/>
          <w:szCs w:val="24"/>
        </w:rPr>
      </w:pPr>
      <w:r w:rsidRPr="005F03FB">
        <w:rPr>
          <w:rFonts w:ascii="Times New Roman" w:hAnsi="Times New Roman" w:cs="Times New Roman"/>
          <w:sz w:val="24"/>
          <w:szCs w:val="24"/>
        </w:rPr>
        <w:t xml:space="preserve">Käskkirjaga reguleeritakse siseministri 12. detsembri 2022. a käskkirjaga nr 1-3/96 kinnitatud Varjupaiga-, Rände- ja Integratsioonifondi 2021-2027 rahastamiskava meetme nr </w:t>
      </w:r>
      <w:r w:rsidR="00617A2F">
        <w:rPr>
          <w:rFonts w:ascii="Times New Roman" w:hAnsi="Times New Roman" w:cs="Times New Roman"/>
          <w:sz w:val="24"/>
          <w:szCs w:val="24"/>
        </w:rPr>
        <w:t>3.3</w:t>
      </w:r>
      <w:r w:rsidR="00F236AF" w:rsidRPr="005F03FB">
        <w:rPr>
          <w:rFonts w:ascii="Times New Roman" w:hAnsi="Times New Roman" w:cs="Times New Roman"/>
          <w:sz w:val="24"/>
          <w:szCs w:val="24"/>
        </w:rPr>
        <w:t>.</w:t>
      </w:r>
      <w:r w:rsidRPr="005F03FB">
        <w:rPr>
          <w:rFonts w:ascii="Times New Roman" w:hAnsi="Times New Roman" w:cs="Times New Roman"/>
          <w:sz w:val="24"/>
          <w:szCs w:val="24"/>
        </w:rPr>
        <w:t xml:space="preserve"> </w:t>
      </w:r>
      <w:r w:rsidR="00F236AF" w:rsidRPr="007A6700">
        <w:rPr>
          <w:rFonts w:ascii="Times New Roman" w:hAnsi="Times New Roman" w:cs="Times New Roman"/>
          <w:sz w:val="24"/>
          <w:szCs w:val="24"/>
        </w:rPr>
        <w:t>„</w:t>
      </w:r>
      <w:r w:rsidR="009468A4" w:rsidRPr="009468A4">
        <w:rPr>
          <w:rFonts w:ascii="Times New Roman" w:hAnsi="Times New Roman" w:cs="Times New Roman"/>
          <w:sz w:val="24"/>
          <w:szCs w:val="24"/>
        </w:rPr>
        <w:t>Vabatahtliku tagasipöördumise teenus</w:t>
      </w:r>
      <w:r w:rsidR="00F51222">
        <w:rPr>
          <w:rFonts w:ascii="Times New Roman" w:hAnsi="Times New Roman" w:cs="Times New Roman"/>
          <w:sz w:val="24"/>
          <w:szCs w:val="24"/>
        </w:rPr>
        <w:t>“</w:t>
      </w:r>
      <w:r w:rsidR="009468A4" w:rsidRPr="009468A4" w:rsidDel="00617A2F">
        <w:rPr>
          <w:rFonts w:ascii="Times New Roman" w:hAnsi="Times New Roman" w:cs="Times New Roman"/>
          <w:sz w:val="24"/>
          <w:szCs w:val="24"/>
        </w:rPr>
        <w:t xml:space="preserve"> </w:t>
      </w:r>
      <w:r w:rsidRPr="005F03FB">
        <w:rPr>
          <w:rFonts w:ascii="Times New Roman" w:hAnsi="Times New Roman" w:cs="Times New Roman"/>
          <w:sz w:val="24"/>
          <w:szCs w:val="24"/>
        </w:rPr>
        <w:t>toetuse andmise ja kasutamise tingimusi ning korda.</w:t>
      </w:r>
    </w:p>
    <w:p w14:paraId="3127D4C8" w14:textId="77777777" w:rsidR="00731803" w:rsidRPr="005F03FB" w:rsidRDefault="00731803" w:rsidP="00C37489">
      <w:pPr>
        <w:widowControl w:val="0"/>
        <w:spacing w:line="240" w:lineRule="auto"/>
        <w:contextualSpacing/>
        <w:rPr>
          <w:rFonts w:ascii="Times New Roman" w:hAnsi="Times New Roman" w:cs="Times New Roman"/>
          <w:b/>
          <w:bCs/>
          <w:sz w:val="24"/>
          <w:szCs w:val="24"/>
        </w:rPr>
      </w:pPr>
    </w:p>
    <w:p w14:paraId="1DC4AE3B" w14:textId="4F654C10" w:rsidR="00555C93" w:rsidRPr="005F03FB" w:rsidRDefault="00555C93" w:rsidP="00C37489">
      <w:pPr>
        <w:widowControl w:val="0"/>
        <w:numPr>
          <w:ilvl w:val="1"/>
          <w:numId w:val="2"/>
        </w:numPr>
        <w:spacing w:before="240" w:after="60" w:line="240" w:lineRule="auto"/>
        <w:ind w:left="426"/>
        <w:contextualSpacing/>
        <w:jc w:val="both"/>
        <w:outlineLvl w:val="1"/>
        <w:rPr>
          <w:rFonts w:ascii="Times New Roman" w:eastAsia="Times New Roman" w:hAnsi="Times New Roman" w:cs="Times New Roman"/>
          <w:b/>
          <w:bCs/>
          <w:color w:val="000000" w:themeColor="text1"/>
          <w:sz w:val="24"/>
          <w:szCs w:val="24"/>
          <w:lang w:eastAsia="et-EE"/>
        </w:rPr>
      </w:pPr>
      <w:r w:rsidRPr="005F03FB">
        <w:rPr>
          <w:rFonts w:ascii="Times New Roman" w:eastAsia="Times New Roman" w:hAnsi="Times New Roman" w:cs="Times New Roman"/>
          <w:color w:val="000000" w:themeColor="text1"/>
          <w:sz w:val="24"/>
          <w:szCs w:val="24"/>
          <w:lang w:eastAsia="et-EE"/>
        </w:rPr>
        <w:t>Seosed Varjupaiga-, Rände- ja Integratsioonifondi ja Eesti riigi eesmärkidega</w:t>
      </w:r>
      <w:r w:rsidR="00BC0730" w:rsidRPr="005F03FB">
        <w:rPr>
          <w:rFonts w:ascii="Times New Roman" w:eastAsia="Times New Roman" w:hAnsi="Times New Roman" w:cs="Times New Roman"/>
          <w:color w:val="000000" w:themeColor="text1"/>
          <w:sz w:val="24"/>
          <w:szCs w:val="24"/>
          <w:lang w:eastAsia="et-EE"/>
        </w:rPr>
        <w:t>.</w:t>
      </w:r>
    </w:p>
    <w:p w14:paraId="7E909581" w14:textId="3BE6A6DB" w:rsidR="005A571D" w:rsidRPr="009468A4" w:rsidRDefault="00555C93" w:rsidP="00C37489">
      <w:pPr>
        <w:widowControl w:val="0"/>
        <w:numPr>
          <w:ilvl w:val="2"/>
          <w:numId w:val="2"/>
        </w:numPr>
        <w:spacing w:after="0" w:line="240" w:lineRule="auto"/>
        <w:ind w:left="567" w:hanging="567"/>
        <w:contextualSpacing/>
        <w:jc w:val="both"/>
        <w:outlineLvl w:val="1"/>
        <w:rPr>
          <w:rFonts w:ascii="Times New Roman" w:eastAsia="Times New Roman" w:hAnsi="Times New Roman" w:cs="Times New Roman"/>
          <w:i/>
          <w:iCs/>
          <w:color w:val="FF0000"/>
          <w:sz w:val="24"/>
          <w:szCs w:val="24"/>
          <w:lang w:eastAsia="et-EE"/>
        </w:rPr>
      </w:pPr>
      <w:r w:rsidRPr="005F03FB">
        <w:rPr>
          <w:rFonts w:ascii="Times New Roman" w:eastAsia="Times New Roman" w:hAnsi="Times New Roman" w:cs="Times New Roman"/>
          <w:bCs/>
          <w:color w:val="000000" w:themeColor="text1"/>
          <w:sz w:val="24"/>
          <w:szCs w:val="24"/>
        </w:rPr>
        <w:t xml:space="preserve">Toetuse andmise tingimused (edaspidi </w:t>
      </w:r>
      <w:r w:rsidRPr="005F03FB">
        <w:rPr>
          <w:rFonts w:ascii="Times New Roman" w:eastAsia="Times New Roman" w:hAnsi="Times New Roman" w:cs="Times New Roman"/>
          <w:bCs/>
          <w:i/>
          <w:iCs/>
          <w:color w:val="000000" w:themeColor="text1"/>
          <w:sz w:val="24"/>
          <w:szCs w:val="24"/>
        </w:rPr>
        <w:t>TAT</w:t>
      </w:r>
      <w:r w:rsidRPr="005F03FB">
        <w:rPr>
          <w:rFonts w:ascii="Times New Roman" w:eastAsia="Times New Roman" w:hAnsi="Times New Roman" w:cs="Times New Roman"/>
          <w:bCs/>
          <w:color w:val="000000" w:themeColor="text1"/>
          <w:sz w:val="24"/>
          <w:szCs w:val="24"/>
        </w:rPr>
        <w:t xml:space="preserve">) on seotud </w:t>
      </w:r>
      <w:r w:rsidR="007C5B31" w:rsidRPr="007C5B31">
        <w:rPr>
          <w:rFonts w:ascii="Times New Roman" w:eastAsia="Times New Roman" w:hAnsi="Times New Roman" w:cs="Times New Roman"/>
          <w:bCs/>
          <w:color w:val="000000" w:themeColor="text1"/>
          <w:sz w:val="24"/>
          <w:szCs w:val="24"/>
        </w:rPr>
        <w:t xml:space="preserve">Euroopa Parlamendi ja nõukogu määruse (EL) 2021/1147, millega loodi Varjupaiga-, Rände- ja Integratsioonifond  (edaspidi </w:t>
      </w:r>
      <w:r w:rsidR="007C5B31" w:rsidRPr="0095620B">
        <w:rPr>
          <w:rFonts w:ascii="Times New Roman" w:eastAsia="Times New Roman" w:hAnsi="Times New Roman" w:cs="Times New Roman"/>
          <w:bCs/>
          <w:i/>
          <w:iCs/>
          <w:color w:val="000000" w:themeColor="text1"/>
          <w:sz w:val="24"/>
          <w:szCs w:val="24"/>
        </w:rPr>
        <w:t>AMIF</w:t>
      </w:r>
      <w:r w:rsidR="007C5B31" w:rsidRPr="007C5B31">
        <w:rPr>
          <w:rFonts w:ascii="Times New Roman" w:eastAsia="Times New Roman" w:hAnsi="Times New Roman" w:cs="Times New Roman"/>
          <w:bCs/>
          <w:color w:val="000000" w:themeColor="text1"/>
          <w:sz w:val="24"/>
          <w:szCs w:val="24"/>
        </w:rPr>
        <w:t xml:space="preserve">), </w:t>
      </w:r>
      <w:r w:rsidRPr="005F03FB">
        <w:rPr>
          <w:rFonts w:ascii="Times New Roman" w:eastAsia="Times New Roman" w:hAnsi="Times New Roman" w:cs="Times New Roman"/>
          <w:bCs/>
          <w:color w:val="000000" w:themeColor="text1"/>
          <w:sz w:val="24"/>
          <w:szCs w:val="24"/>
        </w:rPr>
        <w:t xml:space="preserve">eesmärgiga „aidata kaasa rändevoogude tõhusale haldamisele ning ühise varjupaigapoliitika ja ühise rändepoliitika rakendamisele, tugevdamisele ja arendamisele vastavalt asjaomasele liidu </w:t>
      </w:r>
      <w:r w:rsidRPr="005F03FB">
        <w:rPr>
          <w:rFonts w:ascii="Times New Roman" w:eastAsia="Times New Roman" w:hAnsi="Times New Roman" w:cs="Times New Roman"/>
          <w:bCs/>
          <w:i/>
          <w:iCs/>
          <w:color w:val="000000" w:themeColor="text1"/>
          <w:sz w:val="24"/>
          <w:szCs w:val="24"/>
        </w:rPr>
        <w:t>acquis</w:t>
      </w:r>
      <w:r w:rsidRPr="005F03FB">
        <w:rPr>
          <w:rFonts w:ascii="Times New Roman" w:eastAsia="Times New Roman" w:hAnsi="Times New Roman" w:cs="Times New Roman"/>
          <w:bCs/>
          <w:color w:val="000000" w:themeColor="text1"/>
          <w:sz w:val="24"/>
          <w:szCs w:val="24"/>
        </w:rPr>
        <w:t xml:space="preserve">’le ning järgides täielikult liidu ja liikmesriikide rahvusvahelisi kohustusi, mis tulenevad rahvusvahelistest lepingutest, mille osalised nad on“ ning erieesmärgiga </w:t>
      </w:r>
      <w:r w:rsidRPr="005F03FB">
        <w:rPr>
          <w:rFonts w:ascii="Times New Roman" w:eastAsia="Times New Roman" w:hAnsi="Times New Roman" w:cs="Times New Roman"/>
          <w:color w:val="000000" w:themeColor="text1"/>
          <w:sz w:val="24"/>
          <w:szCs w:val="24"/>
        </w:rPr>
        <w:t xml:space="preserve">nr </w:t>
      </w:r>
      <w:r w:rsidR="00ED057A" w:rsidRPr="00ED057A">
        <w:rPr>
          <w:rFonts w:ascii="Times New Roman" w:eastAsia="Times New Roman" w:hAnsi="Times New Roman" w:cs="Times New Roman"/>
          <w:color w:val="000000" w:themeColor="text1"/>
          <w:sz w:val="24"/>
          <w:szCs w:val="24"/>
        </w:rPr>
        <w:t>3 „aidata võidelda ebaseadusliku rände vastu, edendada tõhusat, turvalist ja väärikat tagasisaatmist ja tagasivõtmist ning edendada ja toetada tulemuslikku esialgset taasintegreerumist kolmandates riikides“.</w:t>
      </w:r>
      <w:r w:rsidR="00F236AF" w:rsidRPr="005F03FB">
        <w:rPr>
          <w:rFonts w:ascii="Times New Roman" w:hAnsi="Times New Roman" w:cs="Times New Roman"/>
          <w:sz w:val="24"/>
          <w:szCs w:val="24"/>
        </w:rPr>
        <w:t>;</w:t>
      </w:r>
      <w:r w:rsidRPr="005F03FB">
        <w:rPr>
          <w:rFonts w:ascii="Times New Roman" w:hAnsi="Times New Roman" w:cs="Times New Roman"/>
          <w:sz w:val="24"/>
          <w:szCs w:val="24"/>
        </w:rPr>
        <w:t xml:space="preserve"> </w:t>
      </w:r>
    </w:p>
    <w:p w14:paraId="63B87403" w14:textId="77777777" w:rsidR="00ED057A" w:rsidRDefault="00ED057A" w:rsidP="00C37489">
      <w:pPr>
        <w:widowControl w:val="0"/>
        <w:spacing w:after="0" w:line="240" w:lineRule="auto"/>
        <w:ind w:left="567"/>
        <w:contextualSpacing/>
        <w:jc w:val="both"/>
        <w:outlineLvl w:val="1"/>
        <w:rPr>
          <w:rFonts w:ascii="Times New Roman" w:eastAsia="Times New Roman" w:hAnsi="Times New Roman" w:cs="Times New Roman"/>
          <w:bCs/>
          <w:color w:val="000000" w:themeColor="text1"/>
          <w:sz w:val="24"/>
          <w:szCs w:val="24"/>
        </w:rPr>
      </w:pPr>
    </w:p>
    <w:p w14:paraId="506C4C19" w14:textId="77777777" w:rsidR="00ED057A" w:rsidRPr="00C75705" w:rsidRDefault="00ED057A" w:rsidP="00C37489">
      <w:pPr>
        <w:widowControl w:val="0"/>
        <w:spacing w:after="0" w:line="240" w:lineRule="auto"/>
        <w:ind w:left="567"/>
        <w:contextualSpacing/>
        <w:jc w:val="both"/>
        <w:outlineLvl w:val="1"/>
        <w:rPr>
          <w:rFonts w:ascii="Times New Roman" w:eastAsia="Times New Roman" w:hAnsi="Times New Roman" w:cs="Times New Roman"/>
          <w:sz w:val="24"/>
          <w:szCs w:val="24"/>
          <w:lang w:eastAsia="et-EE"/>
        </w:rPr>
      </w:pPr>
      <w:r w:rsidRPr="00C75705">
        <w:rPr>
          <w:rFonts w:ascii="Times New Roman" w:eastAsia="Times New Roman" w:hAnsi="Times New Roman" w:cs="Times New Roman"/>
          <w:sz w:val="24"/>
          <w:szCs w:val="24"/>
          <w:lang w:eastAsia="et-EE"/>
        </w:rPr>
        <w:t xml:space="preserve">TATis sätestatud toetatavad tegevused kuuluvad järgmiste sekkumise liikide alla: </w:t>
      </w:r>
    </w:p>
    <w:p w14:paraId="34F66761" w14:textId="20D159E3" w:rsidR="00ED057A" w:rsidRPr="00C75705" w:rsidRDefault="00ED057A" w:rsidP="00C37489">
      <w:pPr>
        <w:widowControl w:val="0"/>
        <w:spacing w:after="0" w:line="240" w:lineRule="auto"/>
        <w:ind w:left="567"/>
        <w:contextualSpacing/>
        <w:jc w:val="both"/>
        <w:outlineLvl w:val="1"/>
        <w:rPr>
          <w:rFonts w:ascii="Times New Roman" w:eastAsia="Times New Roman" w:hAnsi="Times New Roman" w:cs="Times New Roman"/>
          <w:sz w:val="24"/>
          <w:szCs w:val="24"/>
          <w:lang w:eastAsia="et-EE"/>
        </w:rPr>
      </w:pPr>
      <w:r w:rsidRPr="00C75705">
        <w:rPr>
          <w:rFonts w:ascii="Times New Roman" w:eastAsia="Times New Roman" w:hAnsi="Times New Roman" w:cs="Times New Roman"/>
          <w:sz w:val="24"/>
          <w:szCs w:val="24"/>
          <w:lang w:eastAsia="et-EE"/>
        </w:rPr>
        <w:t>-</w:t>
      </w:r>
      <w:r w:rsidRPr="00C75705">
        <w:rPr>
          <w:rFonts w:ascii="Times New Roman" w:eastAsia="Times New Roman" w:hAnsi="Times New Roman" w:cs="Times New Roman"/>
          <w:sz w:val="24"/>
          <w:szCs w:val="24"/>
          <w:lang w:eastAsia="et-EE"/>
        </w:rPr>
        <w:tab/>
      </w:r>
      <w:r w:rsidR="00C75705" w:rsidRPr="00C75705">
        <w:rPr>
          <w:rFonts w:ascii="Times New Roman" w:eastAsia="Times New Roman" w:hAnsi="Times New Roman" w:cs="Times New Roman"/>
          <w:sz w:val="24"/>
          <w:szCs w:val="24"/>
          <w:lang w:eastAsia="et-EE"/>
        </w:rPr>
        <w:t>vabatahtlik tagasipöördumine</w:t>
      </w:r>
      <w:r w:rsidRPr="00C75705">
        <w:rPr>
          <w:rFonts w:ascii="Times New Roman" w:eastAsia="Times New Roman" w:hAnsi="Times New Roman" w:cs="Times New Roman"/>
          <w:sz w:val="24"/>
          <w:szCs w:val="24"/>
          <w:lang w:eastAsia="et-EE"/>
        </w:rPr>
        <w:t>;</w:t>
      </w:r>
    </w:p>
    <w:p w14:paraId="773D75CF" w14:textId="1A721676" w:rsidR="00ED057A" w:rsidRPr="00C75705" w:rsidRDefault="00ED057A" w:rsidP="00C37489">
      <w:pPr>
        <w:widowControl w:val="0"/>
        <w:spacing w:after="0" w:line="240" w:lineRule="auto"/>
        <w:ind w:left="567"/>
        <w:contextualSpacing/>
        <w:jc w:val="both"/>
        <w:outlineLvl w:val="1"/>
        <w:rPr>
          <w:rFonts w:ascii="Times New Roman" w:eastAsia="Times New Roman" w:hAnsi="Times New Roman" w:cs="Times New Roman"/>
          <w:sz w:val="24"/>
          <w:szCs w:val="24"/>
          <w:lang w:eastAsia="et-EE"/>
        </w:rPr>
      </w:pPr>
      <w:r w:rsidRPr="00C75705">
        <w:rPr>
          <w:rFonts w:ascii="Times New Roman" w:eastAsia="Times New Roman" w:hAnsi="Times New Roman" w:cs="Times New Roman"/>
          <w:sz w:val="24"/>
          <w:szCs w:val="24"/>
          <w:lang w:eastAsia="et-EE"/>
        </w:rPr>
        <w:t>-</w:t>
      </w:r>
      <w:r w:rsidRPr="00C75705">
        <w:rPr>
          <w:rFonts w:ascii="Times New Roman" w:eastAsia="Times New Roman" w:hAnsi="Times New Roman" w:cs="Times New Roman"/>
          <w:sz w:val="24"/>
          <w:szCs w:val="24"/>
          <w:lang w:eastAsia="et-EE"/>
        </w:rPr>
        <w:tab/>
      </w:r>
      <w:r w:rsidR="00C75705" w:rsidRPr="00C75705">
        <w:rPr>
          <w:rFonts w:ascii="Times New Roman" w:eastAsia="Times New Roman" w:hAnsi="Times New Roman" w:cs="Times New Roman"/>
          <w:sz w:val="24"/>
          <w:szCs w:val="24"/>
          <w:lang w:eastAsia="et-EE"/>
        </w:rPr>
        <w:t>taasintegreerimise abi.</w:t>
      </w:r>
    </w:p>
    <w:p w14:paraId="26EB449B" w14:textId="77777777" w:rsidR="00ED057A" w:rsidRPr="009468A4" w:rsidRDefault="00ED057A" w:rsidP="00C37489">
      <w:pPr>
        <w:widowControl w:val="0"/>
        <w:spacing w:after="0" w:line="240" w:lineRule="auto"/>
        <w:ind w:left="567"/>
        <w:contextualSpacing/>
        <w:jc w:val="both"/>
        <w:outlineLvl w:val="1"/>
        <w:rPr>
          <w:rFonts w:ascii="Times New Roman" w:eastAsia="Times New Roman" w:hAnsi="Times New Roman" w:cs="Times New Roman"/>
          <w:color w:val="FF0000"/>
          <w:sz w:val="24"/>
          <w:szCs w:val="24"/>
          <w:lang w:eastAsia="et-EE"/>
        </w:rPr>
      </w:pPr>
    </w:p>
    <w:p w14:paraId="7CB1A852" w14:textId="07841809" w:rsidR="001E7C33" w:rsidRPr="009468A4" w:rsidRDefault="00ED057A" w:rsidP="00C37489">
      <w:pPr>
        <w:widowControl w:val="0"/>
        <w:numPr>
          <w:ilvl w:val="2"/>
          <w:numId w:val="2"/>
        </w:numPr>
        <w:spacing w:after="0" w:line="240" w:lineRule="auto"/>
        <w:ind w:left="567" w:hanging="567"/>
        <w:contextualSpacing/>
        <w:jc w:val="both"/>
        <w:outlineLvl w:val="1"/>
        <w:rPr>
          <w:rFonts w:ascii="Times New Roman" w:eastAsia="Times New Roman" w:hAnsi="Times New Roman" w:cs="Times New Roman"/>
          <w:i/>
          <w:iCs/>
          <w:color w:val="FF0000"/>
          <w:sz w:val="24"/>
          <w:szCs w:val="24"/>
          <w:lang w:eastAsia="et-EE"/>
        </w:rPr>
      </w:pPr>
      <w:r>
        <w:rPr>
          <w:rFonts w:ascii="Times New Roman" w:hAnsi="Times New Roman" w:cs="Times New Roman"/>
          <w:sz w:val="24"/>
          <w:szCs w:val="24"/>
        </w:rPr>
        <w:t xml:space="preserve"> </w:t>
      </w:r>
      <w:r w:rsidR="00555C93" w:rsidRPr="005F03FB">
        <w:rPr>
          <w:rFonts w:ascii="Times New Roman" w:hAnsi="Times New Roman" w:cs="Times New Roman"/>
          <w:sz w:val="24"/>
          <w:szCs w:val="24"/>
        </w:rPr>
        <w:t xml:space="preserve">Eesti riigi pikaajalise arengustrateegia „Eesti 2035“ </w:t>
      </w:r>
      <w:r w:rsidR="001E7C33">
        <w:rPr>
          <w:rFonts w:ascii="Times New Roman" w:hAnsi="Times New Roman" w:cs="Times New Roman"/>
          <w:sz w:val="24"/>
          <w:szCs w:val="24"/>
        </w:rPr>
        <w:t xml:space="preserve">(edaspidi </w:t>
      </w:r>
      <w:r w:rsidR="001E7C33" w:rsidRPr="009468A4">
        <w:rPr>
          <w:rFonts w:ascii="Times New Roman" w:hAnsi="Times New Roman" w:cs="Times New Roman"/>
          <w:i/>
          <w:iCs/>
          <w:sz w:val="24"/>
          <w:szCs w:val="24"/>
        </w:rPr>
        <w:t>EE 2035</w:t>
      </w:r>
      <w:r w:rsidR="001E7C33">
        <w:rPr>
          <w:rFonts w:ascii="Times New Roman" w:hAnsi="Times New Roman" w:cs="Times New Roman"/>
          <w:sz w:val="24"/>
          <w:szCs w:val="24"/>
        </w:rPr>
        <w:t xml:space="preserve">) </w:t>
      </w:r>
      <w:r w:rsidR="00555C93" w:rsidRPr="005F03FB">
        <w:rPr>
          <w:rFonts w:ascii="Times New Roman" w:hAnsi="Times New Roman" w:cs="Times New Roman"/>
          <w:sz w:val="24"/>
          <w:szCs w:val="24"/>
        </w:rPr>
        <w:t xml:space="preserve">eesmärk </w:t>
      </w:r>
      <w:r w:rsidR="00C41E4C" w:rsidRPr="005F03FB">
        <w:rPr>
          <w:rFonts w:ascii="Times New Roman" w:hAnsi="Times New Roman" w:cs="Times New Roman"/>
          <w:sz w:val="24"/>
          <w:szCs w:val="24"/>
        </w:rPr>
        <w:t>on</w:t>
      </w:r>
      <w:r w:rsidR="001E7C33">
        <w:rPr>
          <w:rFonts w:ascii="Times New Roman" w:hAnsi="Times New Roman" w:cs="Times New Roman"/>
          <w:sz w:val="24"/>
          <w:szCs w:val="24"/>
        </w:rPr>
        <w:t xml:space="preserve"> </w:t>
      </w:r>
      <w:r w:rsidR="001E7C33" w:rsidRPr="001E7C33">
        <w:rPr>
          <w:rFonts w:ascii="Times New Roman" w:hAnsi="Times New Roman" w:cs="Times New Roman"/>
          <w:sz w:val="24"/>
          <w:szCs w:val="24"/>
        </w:rPr>
        <w:t>kasvatada ja toetada meie inimeste heaolu nii, et Eesti oleks ka kahekümne aasta pärast parim paik elamiseks ja töötamiseks. Strateegia üheks sihiks on seatud kõigi inimeste vajadustega arvestav, turvaline ning kvaliteetne elukeskkond. TATi tegevused on seotud EE 2035 julgeoleku ja turvalisuse arenguvajadusega. Tegevused on seotud Eesti pikaajalise EE 2035 sihiga (Riigivalitsemise siht D) „Parandame riigi rahvusvahelist positsiooni ja tagame julgeoleku ning turvalisuse rahvusvahelise kaitse saajate vastuvõtusüsteemi arendamise ning tõhusa migratsioonijärelevalve ja põhiõigusi järgiva tagasisaatmispoliitika</w:t>
      </w:r>
      <w:r w:rsidR="001E7C33">
        <w:rPr>
          <w:rFonts w:ascii="Times New Roman" w:hAnsi="Times New Roman" w:cs="Times New Roman"/>
          <w:sz w:val="24"/>
          <w:szCs w:val="24"/>
        </w:rPr>
        <w:t>“</w:t>
      </w:r>
      <w:r w:rsidR="001E7C33" w:rsidRPr="001E7C33">
        <w:rPr>
          <w:rFonts w:ascii="Times New Roman" w:hAnsi="Times New Roman" w:cs="Times New Roman"/>
          <w:sz w:val="24"/>
          <w:szCs w:val="24"/>
        </w:rPr>
        <w:t xml:space="preserve"> elluviimisega</w:t>
      </w:r>
      <w:r w:rsidR="00F236AF" w:rsidRPr="005F03FB">
        <w:rPr>
          <w:rFonts w:ascii="Times New Roman" w:hAnsi="Times New Roman" w:cs="Times New Roman"/>
          <w:sz w:val="24"/>
          <w:szCs w:val="24"/>
        </w:rPr>
        <w:t>.</w:t>
      </w:r>
      <w:r w:rsidR="00731803" w:rsidRPr="005F03FB">
        <w:rPr>
          <w:rFonts w:ascii="Times New Roman" w:hAnsi="Times New Roman" w:cs="Times New Roman"/>
          <w:sz w:val="24"/>
          <w:szCs w:val="24"/>
        </w:rPr>
        <w:t xml:space="preserve"> </w:t>
      </w:r>
    </w:p>
    <w:p w14:paraId="46DD0B52" w14:textId="1528B2F3" w:rsidR="00EE64EC" w:rsidRPr="009468A4" w:rsidRDefault="001E7C33" w:rsidP="00C37489">
      <w:pPr>
        <w:widowControl w:val="0"/>
        <w:spacing w:after="0" w:line="240" w:lineRule="auto"/>
        <w:ind w:left="567"/>
        <w:contextualSpacing/>
        <w:jc w:val="both"/>
        <w:outlineLvl w:val="1"/>
        <w:rPr>
          <w:rFonts w:ascii="Times New Roman" w:eastAsia="Times New Roman" w:hAnsi="Times New Roman" w:cs="Times New Roman"/>
          <w:i/>
          <w:iCs/>
          <w:color w:val="FF0000"/>
          <w:sz w:val="24"/>
          <w:szCs w:val="24"/>
          <w:lang w:eastAsia="et-EE"/>
        </w:rPr>
      </w:pPr>
      <w:r>
        <w:rPr>
          <w:rFonts w:ascii="Times New Roman" w:hAnsi="Times New Roman" w:cs="Times New Roman"/>
          <w:sz w:val="24"/>
          <w:szCs w:val="24"/>
        </w:rPr>
        <w:t>E</w:t>
      </w:r>
      <w:r w:rsidR="00555C93" w:rsidRPr="001E7C33">
        <w:rPr>
          <w:rFonts w:ascii="Times New Roman" w:hAnsi="Times New Roman" w:cs="Times New Roman"/>
          <w:sz w:val="24"/>
          <w:szCs w:val="24"/>
        </w:rPr>
        <w:t>lluviija vastuta</w:t>
      </w:r>
      <w:r>
        <w:rPr>
          <w:rFonts w:ascii="Times New Roman" w:hAnsi="Times New Roman" w:cs="Times New Roman"/>
          <w:sz w:val="24"/>
          <w:szCs w:val="24"/>
        </w:rPr>
        <w:t>b</w:t>
      </w:r>
      <w:r w:rsidR="00555C93" w:rsidRPr="001E7C33">
        <w:rPr>
          <w:rFonts w:ascii="Times New Roman" w:hAnsi="Times New Roman" w:cs="Times New Roman"/>
          <w:sz w:val="24"/>
          <w:szCs w:val="24"/>
        </w:rPr>
        <w:t xml:space="preserve">, et projekti tegevused aitavad lahendada </w:t>
      </w:r>
      <w:r w:rsidR="008D67C1" w:rsidRPr="001E7C33">
        <w:rPr>
          <w:rFonts w:ascii="Times New Roman" w:hAnsi="Times New Roman" w:cs="Times New Roman"/>
          <w:sz w:val="24"/>
          <w:szCs w:val="24"/>
        </w:rPr>
        <w:t xml:space="preserve">strateegias </w:t>
      </w:r>
      <w:r w:rsidR="00555C93" w:rsidRPr="001E7C33">
        <w:rPr>
          <w:rFonts w:ascii="Times New Roman" w:hAnsi="Times New Roman" w:cs="Times New Roman"/>
          <w:sz w:val="24"/>
          <w:szCs w:val="24"/>
        </w:rPr>
        <w:t xml:space="preserve">„Eesti 2035“ toodud arenguvajadusi.  </w:t>
      </w:r>
    </w:p>
    <w:p w14:paraId="00CCCC05" w14:textId="1B1E5A83" w:rsidR="00C823F6" w:rsidRPr="00474B4E" w:rsidRDefault="00C823F6" w:rsidP="00C37489">
      <w:pPr>
        <w:widowControl w:val="0"/>
        <w:spacing w:after="0" w:line="240" w:lineRule="auto"/>
        <w:ind w:left="567"/>
        <w:contextualSpacing/>
        <w:jc w:val="both"/>
        <w:outlineLvl w:val="1"/>
        <w:rPr>
          <w:rFonts w:ascii="Times New Roman" w:eastAsia="Times New Roman" w:hAnsi="Times New Roman" w:cs="Times New Roman"/>
          <w:i/>
          <w:iCs/>
          <w:color w:val="FF0000"/>
          <w:sz w:val="24"/>
          <w:szCs w:val="24"/>
          <w:lang w:eastAsia="et-EE"/>
        </w:rPr>
      </w:pPr>
    </w:p>
    <w:p w14:paraId="689A946B" w14:textId="7175F6F0" w:rsidR="00EE64EC" w:rsidRDefault="00EE64EC" w:rsidP="00C37489">
      <w:pPr>
        <w:widowControl w:val="0"/>
        <w:numPr>
          <w:ilvl w:val="2"/>
          <w:numId w:val="2"/>
        </w:numPr>
        <w:spacing w:after="0" w:line="240" w:lineRule="auto"/>
        <w:ind w:left="567" w:hanging="567"/>
        <w:contextualSpacing/>
        <w:jc w:val="both"/>
        <w:outlineLvl w:val="1"/>
        <w:rPr>
          <w:rFonts w:ascii="Times New Roman" w:eastAsia="Times New Roman" w:hAnsi="Times New Roman" w:cs="Times New Roman"/>
          <w:sz w:val="24"/>
          <w:szCs w:val="24"/>
          <w:lang w:eastAsia="et-EE"/>
        </w:rPr>
      </w:pPr>
      <w:r w:rsidRPr="00474B4E">
        <w:rPr>
          <w:rFonts w:ascii="Times New Roman" w:eastAsia="Times New Roman" w:hAnsi="Times New Roman" w:cs="Times New Roman"/>
          <w:sz w:val="24"/>
          <w:szCs w:val="24"/>
          <w:lang w:eastAsia="et-EE"/>
        </w:rPr>
        <w:t xml:space="preserve">Toetatavad </w:t>
      </w:r>
      <w:r w:rsidR="001E7C33" w:rsidRPr="001E7C33">
        <w:rPr>
          <w:rFonts w:ascii="Times New Roman" w:eastAsia="Times New Roman" w:hAnsi="Times New Roman" w:cs="Times New Roman"/>
          <w:sz w:val="24"/>
          <w:szCs w:val="24"/>
          <w:lang w:eastAsia="et-EE"/>
        </w:rPr>
        <w:t>tegevused aitavad kaasa Siseturvalisuse arengukava 2020</w:t>
      </w:r>
      <w:r w:rsidR="00D265E0">
        <w:rPr>
          <w:rFonts w:ascii="Times New Roman" w:eastAsia="Times New Roman" w:hAnsi="Times New Roman" w:cs="Times New Roman"/>
          <w:sz w:val="24"/>
          <w:szCs w:val="24"/>
          <w:lang w:eastAsia="et-EE"/>
        </w:rPr>
        <w:t>–</w:t>
      </w:r>
      <w:r w:rsidR="001E7C33" w:rsidRPr="001E7C33">
        <w:rPr>
          <w:rFonts w:ascii="Times New Roman" w:eastAsia="Times New Roman" w:hAnsi="Times New Roman" w:cs="Times New Roman"/>
          <w:sz w:val="24"/>
          <w:szCs w:val="24"/>
          <w:lang w:eastAsia="et-EE"/>
        </w:rPr>
        <w:t>2030 alaeesmärgi 4.4 „Eesti arengut toetav kodakondsus-, rände- ja identiteedihalduspoliitika“ saavutamisele, mis tasakaalustatud rändepoliitika tegevussuunana seab eesmärgiks muuta ebaseaduslikult Eestis viibivate välismaalaste tagasisaatmine kiiremaks ja tõhusamaks.</w:t>
      </w:r>
    </w:p>
    <w:p w14:paraId="54F7AC91" w14:textId="77777777" w:rsidR="001E7C33" w:rsidRDefault="001E7C33" w:rsidP="00C37489">
      <w:pPr>
        <w:widowControl w:val="0"/>
        <w:spacing w:after="0" w:line="240" w:lineRule="auto"/>
        <w:ind w:left="567"/>
        <w:contextualSpacing/>
        <w:jc w:val="both"/>
        <w:outlineLvl w:val="1"/>
        <w:rPr>
          <w:rFonts w:ascii="Times New Roman" w:eastAsia="Times New Roman" w:hAnsi="Times New Roman" w:cs="Times New Roman"/>
          <w:sz w:val="24"/>
          <w:szCs w:val="24"/>
          <w:lang w:eastAsia="et-EE"/>
        </w:rPr>
      </w:pPr>
    </w:p>
    <w:p w14:paraId="714BD1E4" w14:textId="40CBA23A" w:rsidR="001E7C33" w:rsidRPr="001F59D1" w:rsidRDefault="001E7C33" w:rsidP="00C37489">
      <w:pPr>
        <w:widowControl w:val="0"/>
        <w:numPr>
          <w:ilvl w:val="2"/>
          <w:numId w:val="2"/>
        </w:numPr>
        <w:spacing w:after="0" w:line="240" w:lineRule="auto"/>
        <w:ind w:left="567" w:hanging="567"/>
        <w:contextualSpacing/>
        <w:jc w:val="both"/>
        <w:outlineLvl w:val="1"/>
        <w:rPr>
          <w:rFonts w:ascii="Times New Roman" w:hAnsi="Times New Roman" w:cs="Times New Roman"/>
          <w:sz w:val="24"/>
          <w:szCs w:val="24"/>
        </w:rPr>
      </w:pPr>
      <w:r w:rsidRPr="00D265E0">
        <w:rPr>
          <w:rFonts w:ascii="Times New Roman" w:hAnsi="Times New Roman" w:cs="Times New Roman"/>
          <w:sz w:val="24"/>
          <w:szCs w:val="24"/>
        </w:rPr>
        <w:t>Toetatavate tegevuste puhul on arvestatud ELi vabatahtliku tagasipöördumise ja taasintegreerimise strateegias</w:t>
      </w:r>
      <w:r w:rsidRPr="00D265E0">
        <w:rPr>
          <w:rFonts w:ascii="Times New Roman" w:hAnsi="Times New Roman" w:cs="Times New Roman"/>
          <w:sz w:val="24"/>
          <w:szCs w:val="24"/>
          <w:vertAlign w:val="superscript"/>
        </w:rPr>
        <w:footnoteReference w:id="2"/>
      </w:r>
      <w:r w:rsidRPr="00D265E0">
        <w:rPr>
          <w:rFonts w:ascii="Times New Roman" w:hAnsi="Times New Roman" w:cs="Times New Roman"/>
          <w:sz w:val="24"/>
          <w:szCs w:val="24"/>
        </w:rPr>
        <w:t xml:space="preserve"> seatud eesmärkidega. Lisaks Euroopa ja riiklikele prioriteetidele vastavuse saavutamisele aitavad tegevused kaasa sellistele rahvusvahelistele raamistikele nagu kestliku arengu eesmärkides (Sustainable Development Goals) seatud eesmärgid (eelkõige 10.7: soodustada korrapärast, ohutut, regulaarset ja vastutustundlikku rännet ja inimeste liikuvust, sealhulgas kavandatud ja hästi juhitud rändepoliitika rakendamise kaudu</w:t>
      </w:r>
      <w:r w:rsidRPr="00D265E0">
        <w:rPr>
          <w:rStyle w:val="FootnoteReference"/>
          <w:rFonts w:ascii="Times New Roman" w:hAnsi="Times New Roman" w:cs="Times New Roman"/>
          <w:sz w:val="24"/>
          <w:szCs w:val="24"/>
        </w:rPr>
        <w:footnoteReference w:id="3"/>
      </w:r>
      <w:r w:rsidRPr="00D265E0">
        <w:rPr>
          <w:rFonts w:ascii="Times New Roman" w:hAnsi="Times New Roman" w:cs="Times New Roman"/>
          <w:sz w:val="24"/>
          <w:szCs w:val="24"/>
        </w:rPr>
        <w:t xml:space="preserve">) ja ülemaailmse ohutu, </w:t>
      </w:r>
      <w:r w:rsidR="0006565B">
        <w:rPr>
          <w:rFonts w:ascii="Times New Roman" w:hAnsi="Times New Roman" w:cs="Times New Roman"/>
          <w:sz w:val="24"/>
          <w:szCs w:val="24"/>
        </w:rPr>
        <w:t xml:space="preserve">korra- </w:t>
      </w:r>
      <w:r w:rsidRPr="00D265E0">
        <w:rPr>
          <w:rFonts w:ascii="Times New Roman" w:hAnsi="Times New Roman" w:cs="Times New Roman"/>
          <w:sz w:val="24"/>
          <w:szCs w:val="24"/>
        </w:rPr>
        <w:t xml:space="preserve"> ja </w:t>
      </w:r>
      <w:r w:rsidR="0006565B">
        <w:rPr>
          <w:rFonts w:ascii="Times New Roman" w:hAnsi="Times New Roman" w:cs="Times New Roman"/>
          <w:sz w:val="24"/>
          <w:szCs w:val="24"/>
        </w:rPr>
        <w:t>tava</w:t>
      </w:r>
      <w:r w:rsidRPr="00D265E0">
        <w:rPr>
          <w:rFonts w:ascii="Times New Roman" w:hAnsi="Times New Roman" w:cs="Times New Roman"/>
          <w:sz w:val="24"/>
          <w:szCs w:val="24"/>
        </w:rPr>
        <w:t xml:space="preserve">pärase rände kokkuleppe (GCM (Global Compact on Safe, Orderly and Regular </w:t>
      </w:r>
      <w:r w:rsidRPr="00D265E0">
        <w:rPr>
          <w:rFonts w:ascii="Times New Roman" w:hAnsi="Times New Roman" w:cs="Times New Roman"/>
          <w:sz w:val="24"/>
          <w:szCs w:val="24"/>
        </w:rPr>
        <w:lastRenderedPageBreak/>
        <w:t>Migration</w:t>
      </w:r>
      <w:r w:rsidRPr="00D265E0">
        <w:rPr>
          <w:rStyle w:val="FootnoteReference"/>
          <w:rFonts w:ascii="Times New Roman" w:hAnsi="Times New Roman" w:cs="Times New Roman"/>
          <w:sz w:val="24"/>
          <w:szCs w:val="24"/>
        </w:rPr>
        <w:footnoteReference w:id="4"/>
      </w:r>
      <w:r w:rsidRPr="00D265E0">
        <w:rPr>
          <w:rFonts w:ascii="Times New Roman" w:hAnsi="Times New Roman" w:cs="Times New Roman"/>
          <w:sz w:val="24"/>
          <w:szCs w:val="24"/>
        </w:rPr>
        <w:t xml:space="preserve">) esimene ja peamine eesmärk 21: teha koostööd turvalise ja väärika tagasipöördumise ning jätkusuutliku taasintegreerimise hõlbustamisel). Need on kooskõlas ka </w:t>
      </w:r>
      <w:r w:rsidR="00FE344E">
        <w:rPr>
          <w:rFonts w:ascii="Times New Roman" w:hAnsi="Times New Roman" w:cs="Times New Roman"/>
          <w:sz w:val="24"/>
          <w:szCs w:val="24"/>
        </w:rPr>
        <w:t>IOMi</w:t>
      </w:r>
      <w:r w:rsidRPr="00D265E0">
        <w:rPr>
          <w:rFonts w:ascii="Times New Roman" w:hAnsi="Times New Roman" w:cs="Times New Roman"/>
          <w:sz w:val="24"/>
          <w:szCs w:val="24"/>
        </w:rPr>
        <w:t xml:space="preserve"> missiooni ja strateegilise fookusega, eelkõige IOMi tagasisaatmise, tagasivõtmise ja taasintegreerimise poliitikaga.</w:t>
      </w:r>
    </w:p>
    <w:p w14:paraId="16DD2BBF" w14:textId="77777777" w:rsidR="001E7C33" w:rsidRPr="001E7C33" w:rsidRDefault="001E7C33" w:rsidP="00C37489">
      <w:pPr>
        <w:widowControl w:val="0"/>
        <w:spacing w:after="0" w:line="240" w:lineRule="auto"/>
        <w:contextualSpacing/>
        <w:jc w:val="both"/>
        <w:outlineLvl w:val="1"/>
        <w:rPr>
          <w:rFonts w:ascii="Times New Roman" w:eastAsia="Times New Roman" w:hAnsi="Times New Roman" w:cs="Times New Roman"/>
          <w:sz w:val="24"/>
          <w:szCs w:val="24"/>
          <w:lang w:eastAsia="et-EE"/>
        </w:rPr>
      </w:pPr>
    </w:p>
    <w:p w14:paraId="738C483B" w14:textId="3D12D5E8" w:rsidR="001E7C33" w:rsidRPr="00D265E0" w:rsidRDefault="00555C93" w:rsidP="00C37489">
      <w:pPr>
        <w:widowControl w:val="0"/>
        <w:numPr>
          <w:ilvl w:val="2"/>
          <w:numId w:val="2"/>
        </w:numPr>
        <w:spacing w:after="0" w:line="240" w:lineRule="auto"/>
        <w:ind w:left="567" w:hanging="567"/>
        <w:contextualSpacing/>
        <w:jc w:val="both"/>
        <w:outlineLvl w:val="1"/>
        <w:rPr>
          <w:rFonts w:ascii="Times New Roman" w:eastAsia="Times New Roman" w:hAnsi="Times New Roman" w:cs="Times New Roman"/>
          <w:b/>
          <w:bCs/>
          <w:color w:val="000000" w:themeColor="text1"/>
          <w:sz w:val="24"/>
          <w:szCs w:val="24"/>
          <w:lang w:eastAsia="et-EE"/>
        </w:rPr>
      </w:pPr>
      <w:r w:rsidRPr="005F03FB">
        <w:rPr>
          <w:rFonts w:ascii="Times New Roman" w:eastAsia="Times New Roman" w:hAnsi="Times New Roman" w:cs="Times New Roman"/>
          <w:color w:val="000000" w:themeColor="text1"/>
          <w:sz w:val="24"/>
          <w:szCs w:val="24"/>
          <w:lang w:eastAsia="et-EE"/>
        </w:rPr>
        <w:t xml:space="preserve"> TATi ettevalmistamisel on arvesse võetud ka Euroopa Komisjon soovitusi AMIFi vahendite kasutamiseks.</w:t>
      </w:r>
    </w:p>
    <w:p w14:paraId="0B018D31" w14:textId="77777777" w:rsidR="0095620B" w:rsidRPr="005F03FB" w:rsidRDefault="0095620B" w:rsidP="00C37489">
      <w:pPr>
        <w:widowControl w:val="0"/>
        <w:spacing w:after="0" w:line="240" w:lineRule="auto"/>
        <w:contextualSpacing/>
        <w:jc w:val="both"/>
        <w:outlineLvl w:val="1"/>
        <w:rPr>
          <w:rFonts w:ascii="Times New Roman" w:eastAsia="Times New Roman" w:hAnsi="Times New Roman" w:cs="Times New Roman"/>
          <w:b/>
          <w:bCs/>
          <w:color w:val="000000" w:themeColor="text1"/>
          <w:sz w:val="24"/>
          <w:szCs w:val="24"/>
          <w:lang w:eastAsia="et-EE"/>
        </w:rPr>
      </w:pPr>
    </w:p>
    <w:p w14:paraId="43E4DAB8" w14:textId="77777777" w:rsidR="00555C93" w:rsidRPr="005F03FB" w:rsidRDefault="00555C93" w:rsidP="00C37489">
      <w:pPr>
        <w:widowControl w:val="0"/>
        <w:numPr>
          <w:ilvl w:val="0"/>
          <w:numId w:val="2"/>
        </w:numPr>
        <w:spacing w:after="0" w:line="240" w:lineRule="auto"/>
        <w:ind w:left="567" w:hanging="567"/>
        <w:contextualSpacing/>
        <w:jc w:val="both"/>
        <w:outlineLvl w:val="1"/>
        <w:rPr>
          <w:rFonts w:ascii="Times New Roman" w:eastAsia="Times New Roman" w:hAnsi="Times New Roman" w:cs="Times New Roman"/>
          <w:b/>
          <w:bCs/>
          <w:color w:val="000000" w:themeColor="text1"/>
          <w:sz w:val="24"/>
          <w:szCs w:val="24"/>
          <w:lang w:eastAsia="et-EE"/>
        </w:rPr>
      </w:pPr>
      <w:r w:rsidRPr="005F03FB">
        <w:rPr>
          <w:rFonts w:ascii="Times New Roman" w:eastAsia="Times New Roman" w:hAnsi="Times New Roman" w:cs="Times New Roman"/>
          <w:b/>
          <w:bCs/>
          <w:color w:val="000000" w:themeColor="text1"/>
          <w:sz w:val="24"/>
          <w:szCs w:val="24"/>
          <w:lang w:eastAsia="et-EE"/>
        </w:rPr>
        <w:t>Toetatavad tegevused ja eesmärgid</w:t>
      </w:r>
    </w:p>
    <w:p w14:paraId="3DA79159" w14:textId="77777777" w:rsidR="00555C93" w:rsidRPr="005F03FB" w:rsidRDefault="00555C93" w:rsidP="00C37489">
      <w:pPr>
        <w:widowControl w:val="0"/>
        <w:spacing w:after="0" w:line="240" w:lineRule="auto"/>
        <w:jc w:val="both"/>
        <w:outlineLvl w:val="1"/>
        <w:rPr>
          <w:rFonts w:ascii="Times New Roman" w:eastAsia="Times New Roman" w:hAnsi="Times New Roman" w:cs="Times New Roman"/>
          <w:color w:val="000000" w:themeColor="text1"/>
          <w:sz w:val="24"/>
          <w:szCs w:val="24"/>
          <w:lang w:eastAsia="et-EE"/>
        </w:rPr>
      </w:pPr>
    </w:p>
    <w:p w14:paraId="607FC844" w14:textId="00169682" w:rsidR="00555C93" w:rsidRPr="005F03FB" w:rsidRDefault="00555C93" w:rsidP="00C37489">
      <w:pPr>
        <w:widowControl w:val="0"/>
        <w:spacing w:after="0" w:line="240" w:lineRule="auto"/>
        <w:jc w:val="both"/>
        <w:outlineLvl w:val="1"/>
        <w:rPr>
          <w:rFonts w:ascii="Times New Roman" w:eastAsia="Times New Roman" w:hAnsi="Times New Roman" w:cs="Times New Roman"/>
          <w:color w:val="000000" w:themeColor="text1"/>
          <w:sz w:val="24"/>
          <w:szCs w:val="24"/>
          <w:lang w:eastAsia="et-EE"/>
        </w:rPr>
      </w:pPr>
      <w:r w:rsidRPr="005F03FB">
        <w:rPr>
          <w:rFonts w:ascii="Times New Roman" w:eastAsia="Times New Roman" w:hAnsi="Times New Roman" w:cs="Times New Roman"/>
          <w:color w:val="000000" w:themeColor="text1"/>
          <w:sz w:val="24"/>
          <w:szCs w:val="24"/>
          <w:lang w:eastAsia="et-EE"/>
        </w:rPr>
        <w:t>TAT</w:t>
      </w:r>
      <w:r w:rsidR="00425FF3">
        <w:rPr>
          <w:rFonts w:ascii="Times New Roman" w:eastAsia="Times New Roman" w:hAnsi="Times New Roman" w:cs="Times New Roman"/>
          <w:color w:val="000000" w:themeColor="text1"/>
          <w:sz w:val="24"/>
          <w:szCs w:val="24"/>
          <w:lang w:eastAsia="et-EE"/>
        </w:rPr>
        <w:t>i</w:t>
      </w:r>
      <w:r w:rsidRPr="005F03FB">
        <w:rPr>
          <w:rFonts w:ascii="Times New Roman" w:eastAsia="Times New Roman" w:hAnsi="Times New Roman" w:cs="Times New Roman"/>
          <w:color w:val="000000" w:themeColor="text1"/>
          <w:sz w:val="24"/>
          <w:szCs w:val="24"/>
          <w:lang w:eastAsia="et-EE"/>
        </w:rPr>
        <w:t xml:space="preserve"> eesmärgid saavutatakse alljärgnevate toetatavate tegevuste elluviimise tulemusel, mille mõju ja ulatus on üleriigiline. Meetmest toetatakse projekte, mis: </w:t>
      </w:r>
    </w:p>
    <w:p w14:paraId="319948ED" w14:textId="3D6DBB6A" w:rsidR="00555C93" w:rsidRPr="005F03FB" w:rsidRDefault="00555C93" w:rsidP="00C37489">
      <w:pPr>
        <w:pStyle w:val="ListParagraph"/>
        <w:widowControl w:val="0"/>
        <w:numPr>
          <w:ilvl w:val="0"/>
          <w:numId w:val="9"/>
        </w:numPr>
        <w:spacing w:after="0" w:line="240" w:lineRule="auto"/>
        <w:jc w:val="both"/>
        <w:outlineLvl w:val="1"/>
        <w:rPr>
          <w:rFonts w:ascii="Times New Roman" w:eastAsia="Times New Roman" w:hAnsi="Times New Roman" w:cs="Times New Roman"/>
          <w:color w:val="000000" w:themeColor="text1"/>
          <w:sz w:val="24"/>
          <w:szCs w:val="24"/>
          <w:lang w:eastAsia="et-EE"/>
        </w:rPr>
      </w:pPr>
      <w:r w:rsidRPr="005F03FB">
        <w:rPr>
          <w:rFonts w:ascii="Times New Roman" w:eastAsia="Times New Roman" w:hAnsi="Times New Roman" w:cs="Times New Roman"/>
          <w:color w:val="000000" w:themeColor="text1"/>
          <w:sz w:val="24"/>
          <w:szCs w:val="24"/>
          <w:lang w:eastAsia="et-EE"/>
        </w:rPr>
        <w:t xml:space="preserve">aitavad kaasa AMIFi poliitikaeesmärgi ning erieesmärgi nr </w:t>
      </w:r>
      <w:r w:rsidR="001E7C33">
        <w:rPr>
          <w:rFonts w:ascii="Times New Roman" w:eastAsia="Times New Roman" w:hAnsi="Times New Roman" w:cs="Times New Roman"/>
          <w:color w:val="000000" w:themeColor="text1"/>
          <w:sz w:val="24"/>
          <w:szCs w:val="24"/>
          <w:lang w:eastAsia="et-EE"/>
        </w:rPr>
        <w:t>3</w:t>
      </w:r>
      <w:r w:rsidRPr="005F03FB">
        <w:rPr>
          <w:rFonts w:ascii="Times New Roman" w:eastAsia="Times New Roman" w:hAnsi="Times New Roman" w:cs="Times New Roman"/>
          <w:color w:val="000000" w:themeColor="text1"/>
          <w:sz w:val="24"/>
          <w:szCs w:val="24"/>
          <w:lang w:eastAsia="et-EE"/>
        </w:rPr>
        <w:t xml:space="preserve"> täitmisesse;</w:t>
      </w:r>
    </w:p>
    <w:p w14:paraId="786D7AD1" w14:textId="0725149C" w:rsidR="00430162" w:rsidRPr="005F03FB" w:rsidRDefault="00555C93" w:rsidP="00C37489">
      <w:pPr>
        <w:pStyle w:val="ListParagraph"/>
        <w:widowControl w:val="0"/>
        <w:numPr>
          <w:ilvl w:val="0"/>
          <w:numId w:val="9"/>
        </w:numPr>
        <w:spacing w:after="0" w:line="240" w:lineRule="auto"/>
        <w:jc w:val="both"/>
        <w:outlineLvl w:val="1"/>
        <w:rPr>
          <w:rFonts w:ascii="Times New Roman" w:eastAsia="Times New Roman" w:hAnsi="Times New Roman" w:cs="Times New Roman"/>
          <w:color w:val="000000" w:themeColor="text1"/>
          <w:sz w:val="24"/>
          <w:szCs w:val="24"/>
          <w:lang w:eastAsia="et-EE"/>
        </w:rPr>
      </w:pPr>
      <w:r w:rsidRPr="005F03FB">
        <w:rPr>
          <w:rFonts w:ascii="Times New Roman" w:eastAsia="Times New Roman" w:hAnsi="Times New Roman" w:cs="Times New Roman"/>
          <w:color w:val="000000" w:themeColor="text1"/>
          <w:sz w:val="24"/>
          <w:szCs w:val="24"/>
          <w:lang w:eastAsia="et-EE"/>
        </w:rPr>
        <w:t>on kooskõlas siseturvalisuspoliitika fondide seirekomitee kinnitatud üldiste valikukriteeriumidega, on mittediskrimineerivad ja läbipaistvad, arvestades Euroopa Parlamendi ja nõukogu määruse (EL) 2021/1060</w:t>
      </w:r>
      <w:r w:rsidRPr="005F03FB">
        <w:rPr>
          <w:vertAlign w:val="superscript"/>
        </w:rPr>
        <w:footnoteReference w:id="5"/>
      </w:r>
      <w:r w:rsidRPr="005F03FB">
        <w:rPr>
          <w:rFonts w:ascii="Times New Roman" w:eastAsia="Times New Roman" w:hAnsi="Times New Roman" w:cs="Times New Roman"/>
          <w:color w:val="000000" w:themeColor="text1"/>
          <w:sz w:val="24"/>
          <w:szCs w:val="24"/>
          <w:lang w:eastAsia="et-EE"/>
        </w:rPr>
        <w:t xml:space="preserve"> </w:t>
      </w:r>
      <w:r w:rsidR="00EA48C8">
        <w:rPr>
          <w:rFonts w:ascii="Times New Roman" w:eastAsia="Times New Roman" w:hAnsi="Times New Roman" w:cs="Times New Roman"/>
          <w:color w:val="000000" w:themeColor="text1"/>
          <w:sz w:val="24"/>
          <w:szCs w:val="24"/>
          <w:lang w:eastAsia="et-EE"/>
        </w:rPr>
        <w:t xml:space="preserve">(edaspidi </w:t>
      </w:r>
      <w:r w:rsidR="00EA48C8" w:rsidRPr="006A4E9F">
        <w:rPr>
          <w:rFonts w:ascii="Times New Roman" w:eastAsia="Times New Roman" w:hAnsi="Times New Roman" w:cs="Times New Roman"/>
          <w:i/>
          <w:iCs/>
          <w:color w:val="000000" w:themeColor="text1"/>
          <w:sz w:val="24"/>
          <w:szCs w:val="24"/>
          <w:lang w:eastAsia="et-EE"/>
        </w:rPr>
        <w:t>ÜSM</w:t>
      </w:r>
      <w:r w:rsidR="00EA48C8">
        <w:rPr>
          <w:rFonts w:ascii="Times New Roman" w:eastAsia="Times New Roman" w:hAnsi="Times New Roman" w:cs="Times New Roman"/>
          <w:color w:val="000000" w:themeColor="text1"/>
          <w:sz w:val="24"/>
          <w:szCs w:val="24"/>
          <w:lang w:eastAsia="et-EE"/>
        </w:rPr>
        <w:t xml:space="preserve">) </w:t>
      </w:r>
      <w:r w:rsidRPr="005F03FB">
        <w:rPr>
          <w:rFonts w:ascii="Times New Roman" w:eastAsia="Times New Roman" w:hAnsi="Times New Roman" w:cs="Times New Roman"/>
          <w:color w:val="000000" w:themeColor="text1"/>
          <w:sz w:val="24"/>
          <w:szCs w:val="24"/>
          <w:lang w:eastAsia="et-EE"/>
        </w:rPr>
        <w:t>artiklis 9 sätestatud horisontaalseid põhimõtteid ning lähtuvad põhiõiguste hartast ja arvestavad võrdsete võimaluste põhimõttega, sh välditakse diskrimineerimine ja tagatakse ligipääsetavus</w:t>
      </w:r>
      <w:r w:rsidR="00783BB6" w:rsidRPr="005F03FB">
        <w:rPr>
          <w:rFonts w:ascii="Times New Roman" w:eastAsia="Times New Roman" w:hAnsi="Times New Roman" w:cs="Times New Roman"/>
          <w:color w:val="000000" w:themeColor="text1"/>
          <w:sz w:val="24"/>
          <w:szCs w:val="24"/>
          <w:lang w:eastAsia="et-EE"/>
        </w:rPr>
        <w:t xml:space="preserve">. Nimetatud põhimõtete hoidmist ja </w:t>
      </w:r>
      <w:r w:rsidR="001E7C33">
        <w:rPr>
          <w:rFonts w:ascii="Times New Roman" w:eastAsia="Times New Roman" w:hAnsi="Times New Roman" w:cs="Times New Roman"/>
          <w:color w:val="000000" w:themeColor="text1"/>
          <w:sz w:val="24"/>
          <w:szCs w:val="24"/>
          <w:lang w:eastAsia="et-EE"/>
        </w:rPr>
        <w:t>EE 2035</w:t>
      </w:r>
      <w:r w:rsidR="00783BB6" w:rsidRPr="005F03FB">
        <w:rPr>
          <w:rFonts w:ascii="Times New Roman" w:eastAsia="Times New Roman" w:hAnsi="Times New Roman" w:cs="Times New Roman"/>
          <w:color w:val="000000" w:themeColor="text1"/>
          <w:sz w:val="24"/>
          <w:szCs w:val="24"/>
          <w:lang w:eastAsia="et-EE"/>
        </w:rPr>
        <w:t xml:space="preserve"> sihtide saavutamist soolist võrdõiguslikkust,  võrdseid võimalusi ja ligipääsetavust toetaval moel mõõdetakse järgmiste </w:t>
      </w:r>
      <w:r w:rsidR="001E7C33">
        <w:rPr>
          <w:rFonts w:ascii="Times New Roman" w:eastAsia="Times New Roman" w:hAnsi="Times New Roman" w:cs="Times New Roman"/>
          <w:color w:val="000000" w:themeColor="text1"/>
          <w:sz w:val="24"/>
          <w:szCs w:val="24"/>
          <w:lang w:eastAsia="et-EE"/>
        </w:rPr>
        <w:t>EE 2035</w:t>
      </w:r>
      <w:r w:rsidR="00783BB6" w:rsidRPr="005F03FB">
        <w:rPr>
          <w:rFonts w:ascii="Times New Roman" w:eastAsia="Times New Roman" w:hAnsi="Times New Roman" w:cs="Times New Roman"/>
          <w:color w:val="000000" w:themeColor="text1"/>
          <w:sz w:val="24"/>
          <w:szCs w:val="24"/>
          <w:lang w:eastAsia="et-EE"/>
        </w:rPr>
        <w:t xml:space="preserve"> näitajatega: "Soolise võrdõiguslikkuse indeks", millesse panustatakse soolise võrdõiguslikkuse alase teadlikkuse tõstmise tegevustega; „Hoolivuse ja koostöömeelsuse mõõdik“, millesse panustatakse võrdse kohtlemise alase teadlikkuse tõstmisega ja „Ligipääsetavuse näitaja“, millesse panustatakse erivajadusega inimestele ligipääsetavuse tagamisega </w:t>
      </w:r>
      <w:r w:rsidR="007C5B31">
        <w:rPr>
          <w:rFonts w:ascii="Times New Roman" w:eastAsia="Times New Roman" w:hAnsi="Times New Roman" w:cs="Times New Roman"/>
          <w:color w:val="000000" w:themeColor="text1"/>
          <w:sz w:val="24"/>
          <w:szCs w:val="24"/>
          <w:lang w:eastAsia="et-EE"/>
        </w:rPr>
        <w:t>füüsilisele ja virtuaalsele keskkonnale ning</w:t>
      </w:r>
      <w:r w:rsidR="00783BB6" w:rsidRPr="005F03FB">
        <w:rPr>
          <w:rFonts w:ascii="Times New Roman" w:eastAsia="Times New Roman" w:hAnsi="Times New Roman" w:cs="Times New Roman"/>
          <w:color w:val="000000" w:themeColor="text1"/>
          <w:sz w:val="24"/>
          <w:szCs w:val="24"/>
          <w:lang w:eastAsia="et-EE"/>
        </w:rPr>
        <w:t xml:space="preserve"> ja kommunikatsioonile</w:t>
      </w:r>
      <w:r w:rsidRPr="005F03FB">
        <w:rPr>
          <w:rFonts w:ascii="Times New Roman" w:eastAsia="Times New Roman" w:hAnsi="Times New Roman" w:cs="Times New Roman"/>
          <w:color w:val="000000" w:themeColor="text1"/>
          <w:sz w:val="24"/>
          <w:szCs w:val="24"/>
          <w:lang w:eastAsia="et-EE"/>
        </w:rPr>
        <w:t>;</w:t>
      </w:r>
    </w:p>
    <w:p w14:paraId="747E26E0" w14:textId="6A7F27E4" w:rsidR="00430162" w:rsidRPr="005F03FB" w:rsidRDefault="00430162" w:rsidP="00C37489">
      <w:pPr>
        <w:pStyle w:val="ListParagraph"/>
        <w:widowControl w:val="0"/>
        <w:numPr>
          <w:ilvl w:val="0"/>
          <w:numId w:val="9"/>
        </w:numPr>
        <w:spacing w:after="0" w:line="240" w:lineRule="auto"/>
        <w:jc w:val="both"/>
        <w:outlineLvl w:val="1"/>
        <w:rPr>
          <w:rFonts w:ascii="Times New Roman" w:eastAsia="Times New Roman" w:hAnsi="Times New Roman" w:cs="Times New Roman"/>
          <w:color w:val="000000" w:themeColor="text1"/>
          <w:sz w:val="24"/>
          <w:szCs w:val="24"/>
          <w:lang w:eastAsia="et-EE"/>
        </w:rPr>
      </w:pPr>
      <w:r w:rsidRPr="005F03FB">
        <w:rPr>
          <w:rFonts w:ascii="Times New Roman" w:hAnsi="Times New Roman" w:cs="Times New Roman"/>
          <w:sz w:val="24"/>
          <w:szCs w:val="24"/>
        </w:rPr>
        <w:t>on kooskõlas „ei kahjusta oluliselt“ põhimõttega, millega ei tekitata määruse nr</w:t>
      </w:r>
      <w:r w:rsidR="005804F7">
        <w:rPr>
          <w:rFonts w:ascii="Times New Roman" w:hAnsi="Times New Roman" w:cs="Times New Roman"/>
          <w:sz w:val="24"/>
          <w:szCs w:val="24"/>
        </w:rPr>
        <w:t> </w:t>
      </w:r>
      <w:r w:rsidRPr="005F03FB">
        <w:rPr>
          <w:rFonts w:ascii="Times New Roman" w:hAnsi="Times New Roman" w:cs="Times New Roman"/>
          <w:sz w:val="24"/>
          <w:szCs w:val="24"/>
        </w:rPr>
        <w:t>2020/852</w:t>
      </w:r>
      <w:r w:rsidRPr="005F03FB">
        <w:rPr>
          <w:rStyle w:val="FootnoteReference"/>
          <w:rFonts w:ascii="Times New Roman" w:hAnsi="Times New Roman" w:cs="Times New Roman"/>
          <w:sz w:val="24"/>
          <w:szCs w:val="24"/>
        </w:rPr>
        <w:footnoteReference w:id="6"/>
      </w:r>
      <w:r w:rsidRPr="005F03FB">
        <w:rPr>
          <w:rFonts w:ascii="Times New Roman" w:hAnsi="Times New Roman" w:cs="Times New Roman"/>
          <w:sz w:val="24"/>
          <w:szCs w:val="24"/>
        </w:rPr>
        <w:t xml:space="preserve"> artiklis 17 nimetatud olulist kahju ühelegi artiklis 9 nimetatud keskkonnaeesmärgile;</w:t>
      </w:r>
    </w:p>
    <w:p w14:paraId="329D1BD8" w14:textId="4E4E965F" w:rsidR="00555C93" w:rsidRPr="005F03FB" w:rsidRDefault="00555C93" w:rsidP="00C37489">
      <w:pPr>
        <w:pStyle w:val="ListParagraph"/>
        <w:widowControl w:val="0"/>
        <w:numPr>
          <w:ilvl w:val="0"/>
          <w:numId w:val="9"/>
        </w:numPr>
        <w:spacing w:after="0" w:line="240" w:lineRule="auto"/>
        <w:jc w:val="both"/>
        <w:outlineLvl w:val="1"/>
        <w:rPr>
          <w:rFonts w:ascii="Times New Roman" w:eastAsia="Times New Roman" w:hAnsi="Times New Roman" w:cs="Times New Roman"/>
          <w:color w:val="000000" w:themeColor="text1"/>
          <w:sz w:val="24"/>
          <w:szCs w:val="24"/>
          <w:lang w:eastAsia="et-EE"/>
        </w:rPr>
      </w:pPr>
      <w:r w:rsidRPr="005F03FB">
        <w:rPr>
          <w:rFonts w:ascii="Times New Roman" w:eastAsia="Times New Roman" w:hAnsi="Times New Roman" w:cs="Times New Roman"/>
          <w:color w:val="000000" w:themeColor="text1"/>
          <w:sz w:val="24"/>
          <w:szCs w:val="24"/>
          <w:lang w:eastAsia="et-EE"/>
        </w:rPr>
        <w:t>on vastavuses AMIFi rakenduskava horisontaalsete tingimustega.</w:t>
      </w:r>
    </w:p>
    <w:p w14:paraId="5041F686" w14:textId="77777777" w:rsidR="00555C93" w:rsidRPr="005F03FB" w:rsidRDefault="00555C93" w:rsidP="00C37489">
      <w:pPr>
        <w:widowControl w:val="0"/>
        <w:spacing w:after="0" w:line="240" w:lineRule="auto"/>
        <w:jc w:val="both"/>
        <w:outlineLvl w:val="1"/>
        <w:rPr>
          <w:rFonts w:ascii="Times New Roman" w:eastAsia="Times New Roman" w:hAnsi="Times New Roman" w:cs="Times New Roman"/>
          <w:color w:val="000000" w:themeColor="text1"/>
          <w:sz w:val="24"/>
          <w:szCs w:val="24"/>
          <w:lang w:eastAsia="et-EE"/>
        </w:rPr>
      </w:pPr>
    </w:p>
    <w:p w14:paraId="0D9B5058" w14:textId="3C601DF5" w:rsidR="00555C93" w:rsidRPr="005F03FB" w:rsidRDefault="00304564" w:rsidP="00C37489">
      <w:pPr>
        <w:widowControl w:val="0"/>
        <w:numPr>
          <w:ilvl w:val="1"/>
          <w:numId w:val="2"/>
        </w:numPr>
        <w:spacing w:before="240" w:after="60" w:line="240" w:lineRule="auto"/>
        <w:ind w:left="426"/>
        <w:contextualSpacing/>
        <w:jc w:val="both"/>
        <w:outlineLvl w:val="1"/>
        <w:rPr>
          <w:rFonts w:ascii="Times New Roman" w:eastAsia="Times New Roman" w:hAnsi="Times New Roman" w:cs="Times New Roman"/>
          <w:b/>
          <w:bCs/>
          <w:color w:val="000000" w:themeColor="text1"/>
          <w:sz w:val="24"/>
          <w:szCs w:val="24"/>
          <w:lang w:eastAsia="et-EE"/>
        </w:rPr>
      </w:pPr>
      <w:bookmarkStart w:id="2" w:name="_Hlk123223194"/>
      <w:r w:rsidRPr="00304564">
        <w:rPr>
          <w:rFonts w:ascii="Times New Roman" w:eastAsia="Times New Roman" w:hAnsi="Times New Roman" w:cs="Times New Roman"/>
          <w:b/>
          <w:bCs/>
          <w:color w:val="000000" w:themeColor="text1"/>
          <w:sz w:val="24"/>
          <w:szCs w:val="24"/>
          <w:lang w:eastAsia="et-EE"/>
        </w:rPr>
        <w:t>Vabatahtliku tagasipöördumise ja taasintegreerimise programmi rakendamine</w:t>
      </w:r>
      <w:r w:rsidR="001A70E7">
        <w:br/>
      </w:r>
    </w:p>
    <w:p w14:paraId="1A65F565" w14:textId="42BC1CA7" w:rsidR="00555C93" w:rsidRPr="005F03FB" w:rsidRDefault="00555C93" w:rsidP="00C37489">
      <w:pPr>
        <w:widowControl w:val="0"/>
        <w:numPr>
          <w:ilvl w:val="2"/>
          <w:numId w:val="2"/>
        </w:numPr>
        <w:spacing w:after="0" w:line="240" w:lineRule="auto"/>
        <w:ind w:left="567" w:hanging="567"/>
        <w:contextualSpacing/>
        <w:jc w:val="both"/>
        <w:outlineLvl w:val="1"/>
        <w:rPr>
          <w:rFonts w:ascii="Times New Roman" w:eastAsia="Times New Roman" w:hAnsi="Times New Roman" w:cs="Times New Roman"/>
          <w:color w:val="000000" w:themeColor="text1"/>
          <w:sz w:val="24"/>
          <w:szCs w:val="24"/>
          <w:lang w:eastAsia="et-EE"/>
        </w:rPr>
      </w:pPr>
      <w:bookmarkStart w:id="3" w:name="_Hlk121673465"/>
      <w:bookmarkEnd w:id="2"/>
      <w:r w:rsidRPr="005F03FB">
        <w:rPr>
          <w:rFonts w:ascii="Times New Roman" w:eastAsia="Times New Roman" w:hAnsi="Times New Roman" w:cs="Times New Roman"/>
          <w:bCs/>
          <w:color w:val="000000" w:themeColor="text1"/>
          <w:sz w:val="24"/>
          <w:szCs w:val="24"/>
        </w:rPr>
        <w:t>Projekti</w:t>
      </w:r>
      <w:r w:rsidRPr="005F03FB">
        <w:rPr>
          <w:rFonts w:ascii="Times New Roman" w:eastAsia="Times New Roman" w:hAnsi="Times New Roman" w:cs="Times New Roman"/>
          <w:color w:val="000000" w:themeColor="text1"/>
          <w:sz w:val="24"/>
          <w:szCs w:val="24"/>
          <w:lang w:eastAsia="et-EE"/>
        </w:rPr>
        <w:t xml:space="preserve"> eesmärk ja sisu</w:t>
      </w:r>
    </w:p>
    <w:p w14:paraId="43858A56" w14:textId="34E43B23" w:rsidR="00FD1B9B" w:rsidRDefault="00C83B4F" w:rsidP="00C37489">
      <w:pPr>
        <w:widowControl w:val="0"/>
        <w:spacing w:after="0" w:line="240" w:lineRule="auto"/>
        <w:ind w:left="567"/>
        <w:contextualSpacing/>
        <w:jc w:val="both"/>
        <w:outlineLvl w:val="1"/>
        <w:rPr>
          <w:rFonts w:ascii="Times New Roman" w:eastAsia="Times New Roman" w:hAnsi="Times New Roman" w:cs="Times New Roman"/>
          <w:color w:val="000000" w:themeColor="text1"/>
          <w:sz w:val="24"/>
          <w:szCs w:val="24"/>
          <w:lang w:eastAsia="et-EE"/>
        </w:rPr>
      </w:pPr>
      <w:r w:rsidRPr="0FFFE43A">
        <w:rPr>
          <w:rFonts w:ascii="Times New Roman" w:eastAsia="Times New Roman" w:hAnsi="Times New Roman" w:cs="Times New Roman"/>
          <w:color w:val="000000" w:themeColor="text1"/>
          <w:sz w:val="24"/>
          <w:szCs w:val="24"/>
          <w:lang w:eastAsia="et-EE"/>
        </w:rPr>
        <w:t xml:space="preserve">Projekti </w:t>
      </w:r>
      <w:r w:rsidR="009D7EAD">
        <w:rPr>
          <w:rFonts w:ascii="Times New Roman" w:eastAsia="Times New Roman" w:hAnsi="Times New Roman" w:cs="Times New Roman"/>
          <w:color w:val="000000" w:themeColor="text1"/>
          <w:sz w:val="24"/>
          <w:szCs w:val="24"/>
          <w:lang w:eastAsia="et-EE"/>
        </w:rPr>
        <w:t xml:space="preserve">peamine </w:t>
      </w:r>
      <w:r w:rsidRPr="009D7EAD">
        <w:rPr>
          <w:rFonts w:ascii="Times New Roman" w:eastAsia="Times New Roman" w:hAnsi="Times New Roman" w:cs="Times New Roman"/>
          <w:color w:val="000000" w:themeColor="text1"/>
          <w:sz w:val="24"/>
          <w:szCs w:val="24"/>
          <w:lang w:eastAsia="et-EE"/>
        </w:rPr>
        <w:t>eesmärk on</w:t>
      </w:r>
      <w:r w:rsidR="006A47C4" w:rsidRPr="003E3095">
        <w:rPr>
          <w:rFonts w:ascii="Times New Roman" w:hAnsi="Times New Roman" w:cs="Times New Roman"/>
          <w:sz w:val="24"/>
          <w:szCs w:val="24"/>
        </w:rPr>
        <w:t xml:space="preserve"> </w:t>
      </w:r>
      <w:r w:rsidR="00893C1E">
        <w:rPr>
          <w:rFonts w:ascii="Times New Roman" w:hAnsi="Times New Roman" w:cs="Times New Roman"/>
          <w:sz w:val="24"/>
          <w:szCs w:val="24"/>
        </w:rPr>
        <w:t>v</w:t>
      </w:r>
      <w:r w:rsidR="00893C1E" w:rsidRPr="00893C1E">
        <w:rPr>
          <w:rFonts w:ascii="Times New Roman" w:hAnsi="Times New Roman" w:cs="Times New Roman"/>
          <w:sz w:val="24"/>
          <w:szCs w:val="24"/>
        </w:rPr>
        <w:t xml:space="preserve">abatahtliku tagasipöördumise ja taasintegreerimise programmi </w:t>
      </w:r>
      <w:r w:rsidR="00893C1E">
        <w:rPr>
          <w:rFonts w:ascii="Times New Roman" w:hAnsi="Times New Roman" w:cs="Times New Roman"/>
          <w:sz w:val="24"/>
          <w:szCs w:val="24"/>
        </w:rPr>
        <w:t xml:space="preserve">(edaspidi </w:t>
      </w:r>
      <w:r w:rsidR="00893C1E" w:rsidRPr="003E3095">
        <w:rPr>
          <w:rFonts w:ascii="Times New Roman" w:hAnsi="Times New Roman" w:cs="Times New Roman"/>
          <w:i/>
          <w:iCs/>
          <w:sz w:val="24"/>
          <w:szCs w:val="24"/>
        </w:rPr>
        <w:t>VARRE</w:t>
      </w:r>
      <w:r w:rsidR="00893C1E">
        <w:rPr>
          <w:rFonts w:ascii="Times New Roman" w:hAnsi="Times New Roman" w:cs="Times New Roman"/>
          <w:i/>
          <w:iCs/>
          <w:sz w:val="24"/>
          <w:szCs w:val="24"/>
        </w:rPr>
        <w:t xml:space="preserve"> programm</w:t>
      </w:r>
      <w:r w:rsidR="00893C1E" w:rsidRPr="003E3095">
        <w:rPr>
          <w:rFonts w:ascii="Times New Roman" w:hAnsi="Times New Roman" w:cs="Times New Roman"/>
          <w:sz w:val="24"/>
          <w:szCs w:val="24"/>
        </w:rPr>
        <w:t xml:space="preserve">, ka </w:t>
      </w:r>
      <w:r w:rsidR="00893C1E">
        <w:rPr>
          <w:rFonts w:ascii="Times New Roman" w:hAnsi="Times New Roman" w:cs="Times New Roman"/>
          <w:i/>
          <w:iCs/>
          <w:sz w:val="24"/>
          <w:szCs w:val="24"/>
        </w:rPr>
        <w:t>VARRE</w:t>
      </w:r>
      <w:r w:rsidR="00893C1E">
        <w:rPr>
          <w:rFonts w:ascii="Times New Roman" w:hAnsi="Times New Roman" w:cs="Times New Roman"/>
          <w:sz w:val="24"/>
          <w:szCs w:val="24"/>
        </w:rPr>
        <w:t xml:space="preserve">) abil </w:t>
      </w:r>
      <w:bookmarkStart w:id="4" w:name="_Hlk168928694"/>
      <w:r w:rsidR="009D7EAD" w:rsidRPr="003E3095">
        <w:rPr>
          <w:rFonts w:ascii="Times New Roman" w:hAnsi="Times New Roman" w:cs="Times New Roman"/>
          <w:sz w:val="24"/>
          <w:szCs w:val="24"/>
        </w:rPr>
        <w:t>aidata kaasa kolmandate riikide kodanike</w:t>
      </w:r>
      <w:r w:rsidR="009D7EAD">
        <w:rPr>
          <w:rFonts w:ascii="Times New Roman" w:hAnsi="Times New Roman" w:cs="Times New Roman"/>
          <w:sz w:val="24"/>
          <w:szCs w:val="24"/>
        </w:rPr>
        <w:t xml:space="preserve"> vabatahtlikule </w:t>
      </w:r>
      <w:r w:rsidR="0001455D">
        <w:rPr>
          <w:rFonts w:ascii="Times New Roman" w:hAnsi="Times New Roman" w:cs="Times New Roman"/>
          <w:sz w:val="24"/>
          <w:szCs w:val="24"/>
        </w:rPr>
        <w:t xml:space="preserve">ja kestlikule </w:t>
      </w:r>
      <w:r w:rsidR="009D7EAD">
        <w:rPr>
          <w:rFonts w:ascii="Times New Roman" w:hAnsi="Times New Roman" w:cs="Times New Roman"/>
          <w:sz w:val="24"/>
          <w:szCs w:val="24"/>
        </w:rPr>
        <w:t>lahkumisele Eestist kolmandasse riiki</w:t>
      </w:r>
      <w:bookmarkEnd w:id="4"/>
      <w:r w:rsidR="009D7EAD">
        <w:rPr>
          <w:rFonts w:ascii="Times New Roman" w:hAnsi="Times New Roman" w:cs="Times New Roman"/>
          <w:sz w:val="24"/>
          <w:szCs w:val="24"/>
        </w:rPr>
        <w:t xml:space="preserve">.  </w:t>
      </w:r>
    </w:p>
    <w:p w14:paraId="52587957" w14:textId="77777777" w:rsidR="002A747A" w:rsidRPr="005F03FB" w:rsidRDefault="002A747A" w:rsidP="00C37489">
      <w:pPr>
        <w:widowControl w:val="0"/>
        <w:spacing w:after="0" w:line="240" w:lineRule="auto"/>
        <w:contextualSpacing/>
        <w:jc w:val="both"/>
        <w:outlineLvl w:val="1"/>
        <w:rPr>
          <w:rFonts w:ascii="Times New Roman" w:eastAsia="Times New Roman" w:hAnsi="Times New Roman" w:cs="Times New Roman"/>
          <w:color w:val="000000" w:themeColor="text1"/>
          <w:sz w:val="24"/>
          <w:szCs w:val="24"/>
          <w:lang w:eastAsia="et-EE"/>
        </w:rPr>
      </w:pPr>
    </w:p>
    <w:p w14:paraId="3FDD7921" w14:textId="65BEAD12" w:rsidR="00521570" w:rsidRDefault="00367CC4" w:rsidP="00C37489">
      <w:pPr>
        <w:widowControl w:val="0"/>
        <w:spacing w:after="0" w:line="240" w:lineRule="auto"/>
        <w:ind w:left="567"/>
        <w:jc w:val="both"/>
        <w:outlineLvl w:val="1"/>
        <w:rPr>
          <w:rFonts w:ascii="Times New Roman" w:eastAsia="Times New Roman" w:hAnsi="Times New Roman" w:cs="Times New Roman"/>
          <w:color w:val="000000" w:themeColor="text1"/>
          <w:sz w:val="24"/>
          <w:szCs w:val="24"/>
          <w:lang w:eastAsia="et-EE"/>
        </w:rPr>
      </w:pPr>
      <w:r>
        <w:rPr>
          <w:rFonts w:ascii="Times New Roman" w:eastAsia="Times New Roman" w:hAnsi="Times New Roman" w:cs="Times New Roman"/>
          <w:color w:val="000000" w:themeColor="text1"/>
          <w:sz w:val="24"/>
          <w:szCs w:val="24"/>
          <w:lang w:eastAsia="et-EE"/>
        </w:rPr>
        <w:t>Projekt</w:t>
      </w:r>
      <w:r w:rsidR="009D7EAD">
        <w:rPr>
          <w:rFonts w:ascii="Times New Roman" w:eastAsia="Times New Roman" w:hAnsi="Times New Roman" w:cs="Times New Roman"/>
          <w:color w:val="000000" w:themeColor="text1"/>
          <w:sz w:val="24"/>
          <w:szCs w:val="24"/>
          <w:lang w:eastAsia="et-EE"/>
        </w:rPr>
        <w:t>i peamise eesmärgi saavutamiseks viiakse ellu</w:t>
      </w:r>
      <w:r w:rsidR="002A747A">
        <w:rPr>
          <w:rFonts w:ascii="Times New Roman" w:eastAsia="Times New Roman" w:hAnsi="Times New Roman" w:cs="Times New Roman"/>
          <w:color w:val="000000" w:themeColor="text1"/>
          <w:sz w:val="24"/>
          <w:szCs w:val="24"/>
          <w:lang w:eastAsia="et-EE"/>
        </w:rPr>
        <w:t xml:space="preserve"> </w:t>
      </w:r>
      <w:r w:rsidR="003419AC">
        <w:rPr>
          <w:rFonts w:ascii="Times New Roman" w:eastAsia="Times New Roman" w:hAnsi="Times New Roman" w:cs="Times New Roman"/>
          <w:color w:val="000000" w:themeColor="text1"/>
          <w:sz w:val="24"/>
          <w:szCs w:val="24"/>
          <w:lang w:eastAsia="et-EE"/>
        </w:rPr>
        <w:t xml:space="preserve">seitse </w:t>
      </w:r>
      <w:r w:rsidR="002A747A">
        <w:rPr>
          <w:rFonts w:ascii="Times New Roman" w:eastAsia="Times New Roman" w:hAnsi="Times New Roman" w:cs="Times New Roman"/>
          <w:color w:val="000000" w:themeColor="text1"/>
          <w:sz w:val="24"/>
          <w:szCs w:val="24"/>
          <w:lang w:eastAsia="et-EE"/>
        </w:rPr>
        <w:t>alategevust</w:t>
      </w:r>
      <w:r w:rsidR="0001455D">
        <w:rPr>
          <w:rFonts w:ascii="Times New Roman" w:eastAsia="Times New Roman" w:hAnsi="Times New Roman" w:cs="Times New Roman"/>
          <w:color w:val="000000" w:themeColor="text1"/>
          <w:sz w:val="24"/>
          <w:szCs w:val="24"/>
          <w:lang w:eastAsia="et-EE"/>
        </w:rPr>
        <w:t>, mida võib osutada kombineeritult või eraldi</w:t>
      </w:r>
      <w:r w:rsidR="002A747A">
        <w:rPr>
          <w:rFonts w:ascii="Times New Roman" w:eastAsia="Times New Roman" w:hAnsi="Times New Roman" w:cs="Times New Roman"/>
          <w:color w:val="000000" w:themeColor="text1"/>
          <w:sz w:val="24"/>
          <w:szCs w:val="24"/>
          <w:lang w:eastAsia="et-EE"/>
        </w:rPr>
        <w:t>:</w:t>
      </w:r>
    </w:p>
    <w:p w14:paraId="2AA5CD9E" w14:textId="77777777" w:rsidR="002A747A" w:rsidRDefault="002A747A" w:rsidP="00C37489">
      <w:pPr>
        <w:widowControl w:val="0"/>
        <w:spacing w:after="0" w:line="240" w:lineRule="auto"/>
        <w:ind w:firstLine="567"/>
        <w:jc w:val="both"/>
        <w:outlineLvl w:val="1"/>
        <w:rPr>
          <w:rFonts w:ascii="Times New Roman" w:eastAsia="Times New Roman" w:hAnsi="Times New Roman" w:cs="Times New Roman"/>
          <w:color w:val="000000" w:themeColor="text1"/>
          <w:sz w:val="24"/>
          <w:szCs w:val="24"/>
          <w:lang w:eastAsia="et-EE"/>
        </w:rPr>
      </w:pPr>
    </w:p>
    <w:p w14:paraId="21ABD50F" w14:textId="232374D9" w:rsidR="00367CC4" w:rsidRPr="003E3095" w:rsidRDefault="009D7EAD" w:rsidP="00C37489">
      <w:pPr>
        <w:pStyle w:val="ListParagraph"/>
        <w:widowControl w:val="0"/>
        <w:numPr>
          <w:ilvl w:val="0"/>
          <w:numId w:val="17"/>
        </w:numPr>
        <w:spacing w:after="0" w:line="240" w:lineRule="auto"/>
        <w:jc w:val="both"/>
        <w:outlineLvl w:val="1"/>
        <w:rPr>
          <w:rFonts w:ascii="Times New Roman" w:eastAsia="Times New Roman" w:hAnsi="Times New Roman" w:cs="Times New Roman"/>
          <w:b/>
          <w:bCs/>
          <w:color w:val="000000" w:themeColor="text1"/>
          <w:sz w:val="24"/>
          <w:szCs w:val="24"/>
          <w:lang w:eastAsia="et-EE"/>
        </w:rPr>
      </w:pPr>
      <w:r>
        <w:rPr>
          <w:rFonts w:ascii="Times New Roman" w:eastAsia="Times New Roman" w:hAnsi="Times New Roman" w:cs="Times New Roman"/>
          <w:color w:val="000000" w:themeColor="text1"/>
          <w:sz w:val="24"/>
          <w:szCs w:val="24"/>
          <w:lang w:eastAsia="et-EE"/>
        </w:rPr>
        <w:lastRenderedPageBreak/>
        <w:t xml:space="preserve"> </w:t>
      </w:r>
      <w:r w:rsidR="00367CC4" w:rsidRPr="003E3095">
        <w:rPr>
          <w:rFonts w:ascii="Times New Roman" w:eastAsia="Times New Roman" w:hAnsi="Times New Roman" w:cs="Times New Roman"/>
          <w:b/>
          <w:bCs/>
          <w:color w:val="000000" w:themeColor="text1"/>
          <w:sz w:val="24"/>
          <w:szCs w:val="24"/>
          <w:lang w:eastAsia="et-EE"/>
        </w:rPr>
        <w:t>Individuaalne nõustamine ja teavitustegevus VARRE programmist</w:t>
      </w:r>
    </w:p>
    <w:p w14:paraId="1303CB34" w14:textId="7A346931" w:rsidR="00F84A2E" w:rsidRDefault="0019741F" w:rsidP="00C37489">
      <w:pPr>
        <w:pStyle w:val="ListParagraph"/>
        <w:widowControl w:val="0"/>
        <w:spacing w:after="0" w:line="240" w:lineRule="auto"/>
        <w:ind w:left="927"/>
        <w:jc w:val="both"/>
        <w:outlineLvl w:val="1"/>
        <w:rPr>
          <w:rFonts w:ascii="Times New Roman" w:eastAsia="Times New Roman" w:hAnsi="Times New Roman" w:cs="Times New Roman"/>
          <w:color w:val="000000" w:themeColor="text1"/>
          <w:sz w:val="24"/>
          <w:szCs w:val="24"/>
          <w:lang w:eastAsia="et-EE"/>
        </w:rPr>
      </w:pPr>
      <w:r w:rsidRPr="0019741F">
        <w:rPr>
          <w:rFonts w:ascii="Times New Roman" w:eastAsia="Times New Roman" w:hAnsi="Times New Roman" w:cs="Times New Roman"/>
          <w:color w:val="000000" w:themeColor="text1"/>
          <w:sz w:val="24"/>
          <w:szCs w:val="24"/>
          <w:lang w:eastAsia="et-EE"/>
        </w:rPr>
        <w:t xml:space="preserve">Selleks, et jõuda teadliku otsuseni tagasipöördumise kohta, </w:t>
      </w:r>
      <w:r w:rsidR="00142A26">
        <w:rPr>
          <w:rFonts w:ascii="Times New Roman" w:eastAsia="Times New Roman" w:hAnsi="Times New Roman" w:cs="Times New Roman"/>
          <w:color w:val="000000" w:themeColor="text1"/>
          <w:sz w:val="24"/>
          <w:szCs w:val="24"/>
          <w:lang w:eastAsia="et-EE"/>
        </w:rPr>
        <w:t>osutatakse</w:t>
      </w:r>
      <w:r w:rsidR="00142A26" w:rsidRPr="0019741F">
        <w:rPr>
          <w:rFonts w:ascii="Times New Roman" w:eastAsia="Times New Roman" w:hAnsi="Times New Roman" w:cs="Times New Roman"/>
          <w:color w:val="000000" w:themeColor="text1"/>
          <w:sz w:val="24"/>
          <w:szCs w:val="24"/>
          <w:lang w:eastAsia="et-EE"/>
        </w:rPr>
        <w:t xml:space="preserve"> </w:t>
      </w:r>
      <w:r w:rsidRPr="0019741F">
        <w:rPr>
          <w:rFonts w:ascii="Times New Roman" w:eastAsia="Times New Roman" w:hAnsi="Times New Roman" w:cs="Times New Roman"/>
          <w:color w:val="000000" w:themeColor="text1"/>
          <w:sz w:val="24"/>
          <w:szCs w:val="24"/>
          <w:lang w:eastAsia="et-EE"/>
        </w:rPr>
        <w:t>välismaalas</w:t>
      </w:r>
      <w:r w:rsidR="00142A26">
        <w:rPr>
          <w:rFonts w:ascii="Times New Roman" w:eastAsia="Times New Roman" w:hAnsi="Times New Roman" w:cs="Times New Roman"/>
          <w:color w:val="000000" w:themeColor="text1"/>
          <w:sz w:val="24"/>
          <w:szCs w:val="24"/>
          <w:lang w:eastAsia="et-EE"/>
        </w:rPr>
        <w:t>tele</w:t>
      </w:r>
      <w:r w:rsidRPr="0019741F">
        <w:rPr>
          <w:rFonts w:ascii="Times New Roman" w:eastAsia="Times New Roman" w:hAnsi="Times New Roman" w:cs="Times New Roman"/>
          <w:color w:val="000000" w:themeColor="text1"/>
          <w:sz w:val="24"/>
          <w:szCs w:val="24"/>
          <w:lang w:eastAsia="et-EE"/>
        </w:rPr>
        <w:t xml:space="preserve"> kvaliteetset tagasipöördumisnõustamist, mis annab neile piisavat, objektiivset ning ajakohast teavet. IOM pakub tagasipöördumisnõustamist kõigile vabatahtlikust tagasipöördumisest huvitatud välismaalastele juhindudes </w:t>
      </w:r>
      <w:r w:rsidR="008E66CE">
        <w:rPr>
          <w:rFonts w:ascii="Times New Roman" w:eastAsia="Times New Roman" w:hAnsi="Times New Roman" w:cs="Times New Roman"/>
          <w:color w:val="000000" w:themeColor="text1"/>
          <w:sz w:val="24"/>
          <w:szCs w:val="24"/>
          <w:lang w:eastAsia="et-EE"/>
        </w:rPr>
        <w:t xml:space="preserve">Politsei- ja Piirivalveameti (edaspidi </w:t>
      </w:r>
      <w:r w:rsidRPr="00B370A1">
        <w:rPr>
          <w:rFonts w:ascii="Times New Roman" w:eastAsia="Times New Roman" w:hAnsi="Times New Roman" w:cs="Times New Roman"/>
          <w:i/>
          <w:iCs/>
          <w:color w:val="000000" w:themeColor="text1"/>
          <w:sz w:val="24"/>
          <w:szCs w:val="24"/>
          <w:lang w:eastAsia="et-EE"/>
        </w:rPr>
        <w:t>PPA</w:t>
      </w:r>
      <w:r w:rsidR="008E66CE">
        <w:rPr>
          <w:rFonts w:ascii="Times New Roman" w:eastAsia="Times New Roman" w:hAnsi="Times New Roman" w:cs="Times New Roman"/>
          <w:color w:val="000000" w:themeColor="text1"/>
          <w:sz w:val="24"/>
          <w:szCs w:val="24"/>
          <w:lang w:eastAsia="et-EE"/>
        </w:rPr>
        <w:t>)</w:t>
      </w:r>
      <w:r w:rsidRPr="0019741F">
        <w:rPr>
          <w:rFonts w:ascii="Times New Roman" w:eastAsia="Times New Roman" w:hAnsi="Times New Roman" w:cs="Times New Roman"/>
          <w:color w:val="000000" w:themeColor="text1"/>
          <w:sz w:val="24"/>
          <w:szCs w:val="24"/>
          <w:lang w:eastAsia="et-EE"/>
        </w:rPr>
        <w:t xml:space="preserve"> ja IOMi vahelisest koordineerimisest. </w:t>
      </w:r>
      <w:r w:rsidR="00E66F8B">
        <w:rPr>
          <w:rFonts w:ascii="Times New Roman" w:eastAsia="Times New Roman" w:hAnsi="Times New Roman" w:cs="Times New Roman"/>
          <w:color w:val="000000" w:themeColor="text1"/>
          <w:sz w:val="24"/>
          <w:szCs w:val="24"/>
          <w:lang w:eastAsia="et-EE"/>
        </w:rPr>
        <w:t>K</w:t>
      </w:r>
      <w:r w:rsidR="00E66F8B" w:rsidRPr="00E66F8B">
        <w:rPr>
          <w:rFonts w:ascii="Times New Roman" w:eastAsia="Times New Roman" w:hAnsi="Times New Roman" w:cs="Times New Roman"/>
          <w:color w:val="000000" w:themeColor="text1"/>
          <w:sz w:val="24"/>
          <w:szCs w:val="24"/>
          <w:lang w:eastAsia="et-EE"/>
        </w:rPr>
        <w:t>orralda</w:t>
      </w:r>
      <w:r w:rsidR="00E66F8B">
        <w:rPr>
          <w:rFonts w:ascii="Times New Roman" w:eastAsia="Times New Roman" w:hAnsi="Times New Roman" w:cs="Times New Roman"/>
          <w:color w:val="000000" w:themeColor="text1"/>
          <w:sz w:val="24"/>
          <w:szCs w:val="24"/>
          <w:lang w:eastAsia="et-EE"/>
        </w:rPr>
        <w:t>takse</w:t>
      </w:r>
      <w:r w:rsidR="00E66F8B" w:rsidRPr="00E66F8B">
        <w:rPr>
          <w:rFonts w:ascii="Times New Roman" w:eastAsia="Times New Roman" w:hAnsi="Times New Roman" w:cs="Times New Roman"/>
          <w:color w:val="000000" w:themeColor="text1"/>
          <w:sz w:val="24"/>
          <w:szCs w:val="24"/>
          <w:lang w:eastAsia="et-EE"/>
        </w:rPr>
        <w:t xml:space="preserve"> ka infopäevi, et parandada erinevate sidusrühmade arusaamist vabatahtliku tagasipöördumise võimalustest.</w:t>
      </w:r>
    </w:p>
    <w:p w14:paraId="78B35FC7" w14:textId="77777777" w:rsidR="0019741F" w:rsidRDefault="0019741F" w:rsidP="00C37489">
      <w:pPr>
        <w:pStyle w:val="ListParagraph"/>
        <w:widowControl w:val="0"/>
        <w:spacing w:after="0" w:line="240" w:lineRule="auto"/>
        <w:ind w:left="927"/>
        <w:jc w:val="both"/>
        <w:outlineLvl w:val="1"/>
        <w:rPr>
          <w:rFonts w:ascii="Times New Roman" w:eastAsia="Times New Roman" w:hAnsi="Times New Roman" w:cs="Times New Roman"/>
          <w:color w:val="000000" w:themeColor="text1"/>
          <w:sz w:val="24"/>
          <w:szCs w:val="24"/>
          <w:lang w:eastAsia="et-EE"/>
        </w:rPr>
      </w:pPr>
    </w:p>
    <w:p w14:paraId="64BABF4E" w14:textId="524C0D92" w:rsidR="00367CC4" w:rsidRPr="00E831E4" w:rsidRDefault="00367CC4" w:rsidP="00C37489">
      <w:pPr>
        <w:pStyle w:val="ListParagraph"/>
        <w:widowControl w:val="0"/>
        <w:numPr>
          <w:ilvl w:val="0"/>
          <w:numId w:val="18"/>
        </w:numPr>
        <w:spacing w:after="0" w:line="240" w:lineRule="auto"/>
        <w:jc w:val="both"/>
        <w:outlineLvl w:val="1"/>
        <w:rPr>
          <w:rFonts w:ascii="Times New Roman" w:eastAsia="Times New Roman" w:hAnsi="Times New Roman" w:cs="Times New Roman"/>
          <w:color w:val="000000" w:themeColor="text1"/>
          <w:sz w:val="24"/>
          <w:szCs w:val="24"/>
          <w:lang w:eastAsia="et-EE"/>
        </w:rPr>
      </w:pPr>
      <w:r w:rsidRPr="00E831E4">
        <w:rPr>
          <w:rFonts w:ascii="Times New Roman" w:eastAsia="Times New Roman" w:hAnsi="Times New Roman" w:cs="Times New Roman"/>
          <w:color w:val="000000" w:themeColor="text1"/>
          <w:sz w:val="24"/>
          <w:szCs w:val="24"/>
          <w:lang w:eastAsia="et-EE"/>
        </w:rPr>
        <w:t xml:space="preserve"> </w:t>
      </w:r>
      <w:r w:rsidRPr="00E831E4">
        <w:rPr>
          <w:rFonts w:ascii="Times New Roman" w:eastAsia="Times New Roman" w:hAnsi="Times New Roman" w:cs="Times New Roman"/>
          <w:b/>
          <w:bCs/>
          <w:color w:val="000000" w:themeColor="text1"/>
          <w:sz w:val="24"/>
          <w:szCs w:val="24"/>
          <w:lang w:eastAsia="et-EE"/>
        </w:rPr>
        <w:t>Tagasisaatmiseelse abi andmine</w:t>
      </w:r>
      <w:r w:rsidRPr="00E831E4">
        <w:rPr>
          <w:rFonts w:ascii="Times New Roman" w:eastAsia="Times New Roman" w:hAnsi="Times New Roman" w:cs="Times New Roman"/>
          <w:color w:val="000000" w:themeColor="text1"/>
          <w:sz w:val="24"/>
          <w:szCs w:val="24"/>
          <w:lang w:eastAsia="et-EE"/>
        </w:rPr>
        <w:br/>
        <w:t>Tagasisaatmiseelse toetusena käsitletakse igasugust abi, mida tagasipöörduja Eestis viibides vajab, et oma tagasipöördumist korraldada. Abi võib seisneda tagasipöördumiseks vajalike reisidokumentide, reisikindlustuse, viisade või muude tõendite hankimist või muude tagasipöördumiseks vajalike nõuete täitmist. Samuti võib tagasisaatmiseelse abina võimaldada tagasipöördujale lühiajalist majutamist ja toitlustamist Eestis või tõlkeabi tagasipöördumise korraldamisel.</w:t>
      </w:r>
    </w:p>
    <w:p w14:paraId="41E6990D" w14:textId="77777777" w:rsidR="0019741F" w:rsidRPr="00367CC4" w:rsidRDefault="0019741F" w:rsidP="00C37489">
      <w:pPr>
        <w:pStyle w:val="ListParagraph"/>
        <w:widowControl w:val="0"/>
        <w:spacing w:after="0" w:line="240" w:lineRule="auto"/>
        <w:ind w:left="927"/>
        <w:jc w:val="both"/>
        <w:outlineLvl w:val="1"/>
        <w:rPr>
          <w:rFonts w:ascii="Times New Roman" w:eastAsia="Times New Roman" w:hAnsi="Times New Roman" w:cs="Times New Roman"/>
          <w:color w:val="000000" w:themeColor="text1"/>
          <w:sz w:val="24"/>
          <w:szCs w:val="24"/>
          <w:lang w:eastAsia="et-EE"/>
        </w:rPr>
      </w:pPr>
    </w:p>
    <w:p w14:paraId="77F326C7" w14:textId="68C31B7D" w:rsidR="00367CC4" w:rsidRPr="00E831E4" w:rsidRDefault="00F84A2E" w:rsidP="00C37489">
      <w:pPr>
        <w:pStyle w:val="ListParagraph"/>
        <w:widowControl w:val="0"/>
        <w:numPr>
          <w:ilvl w:val="0"/>
          <w:numId w:val="19"/>
        </w:numPr>
        <w:spacing w:after="0" w:line="240" w:lineRule="auto"/>
        <w:jc w:val="both"/>
        <w:outlineLvl w:val="1"/>
        <w:rPr>
          <w:rFonts w:ascii="Times New Roman" w:eastAsia="Times New Roman" w:hAnsi="Times New Roman" w:cs="Times New Roman"/>
          <w:b/>
          <w:bCs/>
          <w:color w:val="000000" w:themeColor="text1"/>
          <w:sz w:val="24"/>
          <w:szCs w:val="24"/>
          <w:lang w:eastAsia="et-EE"/>
        </w:rPr>
      </w:pPr>
      <w:r w:rsidRPr="00E831E4">
        <w:rPr>
          <w:rFonts w:ascii="Times New Roman" w:eastAsia="Times New Roman" w:hAnsi="Times New Roman" w:cs="Times New Roman"/>
          <w:b/>
          <w:bCs/>
          <w:color w:val="000000" w:themeColor="text1"/>
          <w:sz w:val="24"/>
          <w:szCs w:val="24"/>
          <w:lang w:eastAsia="et-EE"/>
        </w:rPr>
        <w:t xml:space="preserve"> Tagasisaatmisega seotud abi andmine</w:t>
      </w:r>
    </w:p>
    <w:p w14:paraId="020966AA" w14:textId="48D91E38" w:rsidR="00F84A2E" w:rsidRDefault="00F84A2E" w:rsidP="00C37489">
      <w:pPr>
        <w:pStyle w:val="ListParagraph"/>
        <w:widowControl w:val="0"/>
        <w:spacing w:after="0" w:line="240" w:lineRule="auto"/>
        <w:ind w:left="927"/>
        <w:jc w:val="both"/>
        <w:outlineLvl w:val="1"/>
        <w:rPr>
          <w:rFonts w:ascii="Times New Roman" w:eastAsia="Times New Roman" w:hAnsi="Times New Roman" w:cs="Times New Roman"/>
          <w:color w:val="000000" w:themeColor="text1"/>
          <w:sz w:val="24"/>
          <w:szCs w:val="24"/>
          <w:lang w:eastAsia="et-EE"/>
        </w:rPr>
      </w:pPr>
      <w:r w:rsidRPr="00F84A2E">
        <w:rPr>
          <w:rFonts w:ascii="Times New Roman" w:eastAsia="Times New Roman" w:hAnsi="Times New Roman" w:cs="Times New Roman"/>
          <w:color w:val="000000" w:themeColor="text1"/>
          <w:sz w:val="24"/>
          <w:szCs w:val="24"/>
          <w:lang w:eastAsia="et-EE"/>
        </w:rPr>
        <w:t>Tagasisaatmisega seotud abi puhul peetakse silmas tagasipöörduja abistamist reisimisel oma päritoluriiki.  Tagasipöördujale võidakse abina hankida sõidupiletid, ena</w:t>
      </w:r>
      <w:r w:rsidR="00947A16">
        <w:rPr>
          <w:rFonts w:ascii="Times New Roman" w:eastAsia="Times New Roman" w:hAnsi="Times New Roman" w:cs="Times New Roman"/>
          <w:color w:val="000000" w:themeColor="text1"/>
          <w:sz w:val="24"/>
          <w:szCs w:val="24"/>
          <w:lang w:eastAsia="et-EE"/>
        </w:rPr>
        <w:t>m</w:t>
      </w:r>
      <w:r w:rsidR="00E831E4">
        <w:rPr>
          <w:rFonts w:ascii="Times New Roman" w:eastAsia="Times New Roman" w:hAnsi="Times New Roman" w:cs="Times New Roman"/>
          <w:color w:val="000000" w:themeColor="text1"/>
          <w:sz w:val="24"/>
          <w:szCs w:val="24"/>
          <w:lang w:eastAsia="et-EE"/>
        </w:rPr>
        <w:t>a</w:t>
      </w:r>
      <w:r w:rsidR="00C70594">
        <w:rPr>
          <w:rFonts w:ascii="Times New Roman" w:eastAsia="Times New Roman" w:hAnsi="Times New Roman" w:cs="Times New Roman"/>
          <w:color w:val="000000" w:themeColor="text1"/>
          <w:sz w:val="24"/>
          <w:szCs w:val="24"/>
          <w:lang w:eastAsia="et-EE"/>
        </w:rPr>
        <w:t>sti</w:t>
      </w:r>
      <w:r w:rsidRPr="00F84A2E">
        <w:rPr>
          <w:rFonts w:ascii="Times New Roman" w:eastAsia="Times New Roman" w:hAnsi="Times New Roman" w:cs="Times New Roman"/>
          <w:color w:val="000000" w:themeColor="text1"/>
          <w:sz w:val="24"/>
          <w:szCs w:val="24"/>
          <w:lang w:eastAsia="et-EE"/>
        </w:rPr>
        <w:t xml:space="preserve"> lennupileteid, kuid mõningail juhtudel ka muid reisipileteid. Juhul kui tagasipöördumine toimub transiidiriigi kaudu, võib abi hõlmata majutust ja/või toitlustust läbisõidul. </w:t>
      </w:r>
    </w:p>
    <w:p w14:paraId="43DFFCA7" w14:textId="77777777" w:rsidR="00F84A2E" w:rsidRDefault="00F84A2E" w:rsidP="00C37489">
      <w:pPr>
        <w:pStyle w:val="ListParagraph"/>
        <w:widowControl w:val="0"/>
        <w:spacing w:after="0" w:line="240" w:lineRule="auto"/>
        <w:ind w:left="927"/>
        <w:jc w:val="both"/>
        <w:outlineLvl w:val="1"/>
        <w:rPr>
          <w:rFonts w:ascii="Times New Roman" w:eastAsia="Times New Roman" w:hAnsi="Times New Roman" w:cs="Times New Roman"/>
          <w:color w:val="000000" w:themeColor="text1"/>
          <w:sz w:val="24"/>
          <w:szCs w:val="24"/>
          <w:lang w:eastAsia="et-EE"/>
        </w:rPr>
      </w:pPr>
    </w:p>
    <w:p w14:paraId="337775DA" w14:textId="7D09154A" w:rsidR="00367CC4" w:rsidRPr="00E831E4" w:rsidRDefault="00F84A2E" w:rsidP="00C37489">
      <w:pPr>
        <w:pStyle w:val="ListParagraph"/>
        <w:widowControl w:val="0"/>
        <w:numPr>
          <w:ilvl w:val="0"/>
          <w:numId w:val="20"/>
        </w:numPr>
        <w:spacing w:after="0" w:line="240" w:lineRule="auto"/>
        <w:jc w:val="both"/>
        <w:outlineLvl w:val="1"/>
        <w:rPr>
          <w:rFonts w:ascii="Times New Roman" w:eastAsia="Times New Roman" w:hAnsi="Times New Roman" w:cs="Times New Roman"/>
          <w:b/>
          <w:bCs/>
          <w:color w:val="000000" w:themeColor="text1"/>
          <w:sz w:val="24"/>
          <w:szCs w:val="24"/>
          <w:lang w:eastAsia="et-EE"/>
        </w:rPr>
      </w:pPr>
      <w:r w:rsidRPr="00E831E4">
        <w:rPr>
          <w:rFonts w:ascii="Times New Roman" w:eastAsia="Times New Roman" w:hAnsi="Times New Roman" w:cs="Times New Roman"/>
          <w:b/>
          <w:bCs/>
          <w:color w:val="000000" w:themeColor="text1"/>
          <w:sz w:val="24"/>
          <w:szCs w:val="24"/>
          <w:lang w:eastAsia="et-EE"/>
        </w:rPr>
        <w:t xml:space="preserve"> Saabumisjärgse abi andmine</w:t>
      </w:r>
    </w:p>
    <w:p w14:paraId="732AC852" w14:textId="5EA2E5CE" w:rsidR="00F84A2E" w:rsidRDefault="00F84A2E" w:rsidP="00C37489">
      <w:pPr>
        <w:pStyle w:val="ListParagraph"/>
        <w:widowControl w:val="0"/>
        <w:spacing w:after="0" w:line="240" w:lineRule="auto"/>
        <w:ind w:left="927"/>
        <w:jc w:val="both"/>
        <w:outlineLvl w:val="1"/>
        <w:rPr>
          <w:rFonts w:ascii="Times New Roman" w:eastAsia="Times New Roman" w:hAnsi="Times New Roman" w:cs="Times New Roman"/>
          <w:color w:val="000000" w:themeColor="text1"/>
          <w:sz w:val="24"/>
          <w:szCs w:val="24"/>
          <w:lang w:eastAsia="et-EE"/>
        </w:rPr>
      </w:pPr>
      <w:r w:rsidRPr="00F84A2E">
        <w:rPr>
          <w:rFonts w:ascii="Times New Roman" w:eastAsia="Times New Roman" w:hAnsi="Times New Roman" w:cs="Times New Roman"/>
          <w:color w:val="000000" w:themeColor="text1"/>
          <w:sz w:val="24"/>
          <w:szCs w:val="24"/>
          <w:lang w:eastAsia="et-EE"/>
        </w:rPr>
        <w:t>Saabumisjärgse abi puhul peetakse silmas sellist osutatavat abi, mida tagasipöörduja vajab vahetult pärast vastuvõtvasse ja/või päritoluriiki saabumist kas lennujaamas või riiki muul viisil saabudes.</w:t>
      </w:r>
    </w:p>
    <w:p w14:paraId="39EF2777" w14:textId="77777777" w:rsidR="00F84A2E" w:rsidRDefault="00F84A2E" w:rsidP="00C37489">
      <w:pPr>
        <w:pStyle w:val="ListParagraph"/>
        <w:widowControl w:val="0"/>
        <w:spacing w:after="0" w:line="240" w:lineRule="auto"/>
        <w:ind w:left="927"/>
        <w:jc w:val="both"/>
        <w:outlineLvl w:val="1"/>
        <w:rPr>
          <w:rFonts w:ascii="Times New Roman" w:eastAsia="Times New Roman" w:hAnsi="Times New Roman" w:cs="Times New Roman"/>
          <w:color w:val="000000" w:themeColor="text1"/>
          <w:sz w:val="24"/>
          <w:szCs w:val="24"/>
          <w:lang w:eastAsia="et-EE"/>
        </w:rPr>
      </w:pPr>
    </w:p>
    <w:p w14:paraId="3B53DC1C" w14:textId="37DD2EA9" w:rsidR="00F84A2E" w:rsidRPr="00E831E4" w:rsidRDefault="00F84A2E" w:rsidP="00C37489">
      <w:pPr>
        <w:pStyle w:val="ListParagraph"/>
        <w:widowControl w:val="0"/>
        <w:numPr>
          <w:ilvl w:val="0"/>
          <w:numId w:val="21"/>
        </w:numPr>
        <w:spacing w:after="0" w:line="240" w:lineRule="auto"/>
        <w:jc w:val="both"/>
        <w:outlineLvl w:val="1"/>
        <w:rPr>
          <w:rFonts w:ascii="Times New Roman" w:eastAsia="Times New Roman" w:hAnsi="Times New Roman" w:cs="Times New Roman"/>
          <w:b/>
          <w:bCs/>
          <w:color w:val="000000" w:themeColor="text1"/>
          <w:sz w:val="24"/>
          <w:szCs w:val="24"/>
          <w:lang w:eastAsia="et-EE"/>
        </w:rPr>
      </w:pPr>
      <w:r w:rsidRPr="00E831E4">
        <w:rPr>
          <w:rFonts w:ascii="Times New Roman" w:eastAsia="Times New Roman" w:hAnsi="Times New Roman" w:cs="Times New Roman"/>
          <w:b/>
          <w:bCs/>
          <w:color w:val="000000" w:themeColor="text1"/>
          <w:sz w:val="24"/>
          <w:szCs w:val="24"/>
          <w:lang w:eastAsia="et-EE"/>
        </w:rPr>
        <w:t xml:space="preserve"> Taasintegreerimise abi andmine</w:t>
      </w:r>
    </w:p>
    <w:p w14:paraId="35C502F9" w14:textId="4C8D222C" w:rsidR="00F84A2E" w:rsidRDefault="00F84A2E" w:rsidP="00C37489">
      <w:pPr>
        <w:pStyle w:val="ListParagraph"/>
        <w:widowControl w:val="0"/>
        <w:spacing w:after="0" w:line="240" w:lineRule="auto"/>
        <w:ind w:left="927"/>
        <w:jc w:val="both"/>
        <w:outlineLvl w:val="1"/>
        <w:rPr>
          <w:rFonts w:ascii="Times New Roman" w:eastAsia="Times New Roman" w:hAnsi="Times New Roman" w:cs="Times New Roman"/>
          <w:color w:val="000000" w:themeColor="text1"/>
          <w:sz w:val="24"/>
          <w:szCs w:val="24"/>
          <w:lang w:eastAsia="et-EE"/>
        </w:rPr>
      </w:pPr>
      <w:r w:rsidRPr="00F84A2E">
        <w:rPr>
          <w:rFonts w:ascii="Times New Roman" w:eastAsia="Times New Roman" w:hAnsi="Times New Roman" w:cs="Times New Roman"/>
          <w:color w:val="000000" w:themeColor="text1"/>
          <w:sz w:val="24"/>
          <w:szCs w:val="24"/>
          <w:lang w:eastAsia="et-EE"/>
        </w:rPr>
        <w:t xml:space="preserve">Toetuse jätkusuutlikkuse suurendamiseks peab taasintegreerimise abi olema </w:t>
      </w:r>
      <w:r w:rsidR="008536EA">
        <w:rPr>
          <w:rFonts w:ascii="Times New Roman" w:eastAsia="Times New Roman" w:hAnsi="Times New Roman" w:cs="Times New Roman"/>
          <w:color w:val="000000" w:themeColor="text1"/>
          <w:sz w:val="24"/>
          <w:szCs w:val="24"/>
          <w:lang w:eastAsia="et-EE"/>
        </w:rPr>
        <w:t xml:space="preserve">tagasipöördujale </w:t>
      </w:r>
      <w:r w:rsidRPr="00F84A2E">
        <w:rPr>
          <w:rFonts w:ascii="Times New Roman" w:eastAsia="Times New Roman" w:hAnsi="Times New Roman" w:cs="Times New Roman"/>
          <w:color w:val="000000" w:themeColor="text1"/>
          <w:sz w:val="24"/>
          <w:szCs w:val="24"/>
          <w:lang w:eastAsia="et-EE"/>
        </w:rPr>
        <w:t>mitterahaline, vajaduspõhine ja tagama isiku kestliku tagasipöördumise.</w:t>
      </w:r>
      <w:r w:rsidR="008536EA">
        <w:rPr>
          <w:rFonts w:ascii="Times New Roman" w:eastAsia="Times New Roman" w:hAnsi="Times New Roman" w:cs="Times New Roman"/>
          <w:color w:val="000000" w:themeColor="text1"/>
          <w:sz w:val="24"/>
          <w:szCs w:val="24"/>
          <w:lang w:eastAsia="et-EE"/>
        </w:rPr>
        <w:t xml:space="preserve"> </w:t>
      </w:r>
      <w:r w:rsidR="008536EA" w:rsidRPr="008536EA">
        <w:rPr>
          <w:rFonts w:ascii="Times New Roman" w:eastAsia="Times New Roman" w:hAnsi="Times New Roman" w:cs="Times New Roman"/>
          <w:color w:val="000000" w:themeColor="text1"/>
          <w:sz w:val="24"/>
          <w:szCs w:val="24"/>
          <w:lang w:eastAsia="et-EE"/>
        </w:rPr>
        <w:t xml:space="preserve">Taasintegreerimise abi </w:t>
      </w:r>
      <w:r w:rsidR="00E306BF">
        <w:rPr>
          <w:rFonts w:ascii="Times New Roman" w:eastAsia="Times New Roman" w:hAnsi="Times New Roman" w:cs="Times New Roman"/>
          <w:color w:val="000000" w:themeColor="text1"/>
          <w:sz w:val="24"/>
          <w:szCs w:val="24"/>
          <w:lang w:eastAsia="et-EE"/>
        </w:rPr>
        <w:t xml:space="preserve">andmisega </w:t>
      </w:r>
      <w:r w:rsidR="00E306BF" w:rsidRPr="00FE7473">
        <w:rPr>
          <w:rFonts w:ascii="Times New Roman" w:eastAsia="Times New Roman" w:hAnsi="Times New Roman" w:cs="Times New Roman"/>
          <w:color w:val="000000" w:themeColor="text1"/>
          <w:sz w:val="24"/>
          <w:szCs w:val="24"/>
          <w:lang w:eastAsia="et-EE"/>
        </w:rPr>
        <w:t xml:space="preserve">seotud kulud </w:t>
      </w:r>
      <w:r w:rsidR="008536EA" w:rsidRPr="00FE7473">
        <w:rPr>
          <w:rFonts w:ascii="Times New Roman" w:eastAsia="Times New Roman" w:hAnsi="Times New Roman" w:cs="Times New Roman"/>
          <w:color w:val="000000" w:themeColor="text1"/>
          <w:sz w:val="24"/>
          <w:szCs w:val="24"/>
          <w:lang w:eastAsia="et-EE"/>
        </w:rPr>
        <w:t xml:space="preserve">ei või </w:t>
      </w:r>
      <w:r w:rsidR="00FE7473" w:rsidRPr="00B370A1">
        <w:rPr>
          <w:rFonts w:ascii="Times New Roman" w:eastAsia="Times New Roman" w:hAnsi="Times New Roman" w:cs="Times New Roman"/>
          <w:color w:val="000000" w:themeColor="text1"/>
          <w:sz w:val="24"/>
          <w:szCs w:val="24"/>
          <w:lang w:eastAsia="et-EE"/>
        </w:rPr>
        <w:t xml:space="preserve">üldjuhul </w:t>
      </w:r>
      <w:r w:rsidR="008536EA" w:rsidRPr="00FE7473">
        <w:rPr>
          <w:rFonts w:ascii="Times New Roman" w:eastAsia="Times New Roman" w:hAnsi="Times New Roman" w:cs="Times New Roman"/>
          <w:color w:val="000000" w:themeColor="text1"/>
          <w:sz w:val="24"/>
          <w:szCs w:val="24"/>
          <w:lang w:eastAsia="et-EE"/>
        </w:rPr>
        <w:t>ületada 1400 eurot</w:t>
      </w:r>
      <w:r w:rsidR="00684917" w:rsidRPr="00684917">
        <w:rPr>
          <w:rFonts w:ascii="Times New Roman" w:eastAsia="Times New Roman" w:hAnsi="Times New Roman" w:cs="Times New Roman"/>
          <w:color w:val="000000" w:themeColor="text1"/>
          <w:sz w:val="24"/>
          <w:szCs w:val="24"/>
          <w:lang w:eastAsia="et-EE"/>
        </w:rPr>
        <w:t xml:space="preserve"> </w:t>
      </w:r>
      <w:r w:rsidR="00684917" w:rsidRPr="00FE7473">
        <w:rPr>
          <w:rFonts w:ascii="Times New Roman" w:eastAsia="Times New Roman" w:hAnsi="Times New Roman" w:cs="Times New Roman"/>
          <w:color w:val="000000" w:themeColor="text1"/>
          <w:sz w:val="24"/>
          <w:szCs w:val="24"/>
          <w:lang w:eastAsia="et-EE"/>
        </w:rPr>
        <w:t>abisaaja kohta</w:t>
      </w:r>
      <w:r w:rsidR="00684917">
        <w:rPr>
          <w:rFonts w:ascii="Times New Roman" w:eastAsia="Times New Roman" w:hAnsi="Times New Roman" w:cs="Times New Roman"/>
          <w:color w:val="000000" w:themeColor="text1"/>
          <w:sz w:val="24"/>
          <w:szCs w:val="24"/>
          <w:lang w:eastAsia="et-EE"/>
        </w:rPr>
        <w:t>.</w:t>
      </w:r>
      <w:r w:rsidR="00FE7473" w:rsidRPr="00B370A1">
        <w:rPr>
          <w:rFonts w:ascii="Times New Roman" w:eastAsia="Times New Roman" w:hAnsi="Times New Roman" w:cs="Times New Roman"/>
          <w:color w:val="000000" w:themeColor="text1"/>
          <w:sz w:val="24"/>
          <w:szCs w:val="24"/>
          <w:lang w:eastAsia="et-EE"/>
        </w:rPr>
        <w:t xml:space="preserve"> </w:t>
      </w:r>
      <w:r w:rsidR="00684917">
        <w:rPr>
          <w:rFonts w:ascii="Times New Roman" w:eastAsia="Times New Roman" w:hAnsi="Times New Roman" w:cs="Times New Roman"/>
          <w:color w:val="000000" w:themeColor="text1"/>
          <w:sz w:val="24"/>
          <w:szCs w:val="24"/>
          <w:lang w:eastAsia="et-EE"/>
        </w:rPr>
        <w:t>E</w:t>
      </w:r>
      <w:r w:rsidR="00FE7473" w:rsidRPr="00B370A1">
        <w:rPr>
          <w:rFonts w:ascii="Times New Roman" w:eastAsia="Times New Roman" w:hAnsi="Times New Roman" w:cs="Times New Roman"/>
          <w:color w:val="000000" w:themeColor="text1"/>
          <w:sz w:val="24"/>
          <w:szCs w:val="24"/>
          <w:lang w:eastAsia="et-EE"/>
        </w:rPr>
        <w:t>randjuhtudel</w:t>
      </w:r>
      <w:r w:rsidR="00684917">
        <w:rPr>
          <w:rFonts w:ascii="Times New Roman" w:eastAsia="Times New Roman" w:hAnsi="Times New Roman" w:cs="Times New Roman"/>
          <w:color w:val="000000" w:themeColor="text1"/>
          <w:sz w:val="24"/>
          <w:szCs w:val="24"/>
          <w:lang w:eastAsia="et-EE"/>
        </w:rPr>
        <w:t xml:space="preserve"> ja SiM-ga konsulteerides võib taasintegreerimise </w:t>
      </w:r>
      <w:r w:rsidR="00B65037">
        <w:rPr>
          <w:rFonts w:ascii="Times New Roman" w:eastAsia="Times New Roman" w:hAnsi="Times New Roman" w:cs="Times New Roman"/>
          <w:color w:val="000000" w:themeColor="text1"/>
          <w:sz w:val="24"/>
          <w:szCs w:val="24"/>
          <w:lang w:eastAsia="et-EE"/>
        </w:rPr>
        <w:t xml:space="preserve">abi </w:t>
      </w:r>
      <w:r w:rsidR="00684917">
        <w:rPr>
          <w:rFonts w:ascii="Times New Roman" w:eastAsia="Times New Roman" w:hAnsi="Times New Roman" w:cs="Times New Roman"/>
          <w:color w:val="000000" w:themeColor="text1"/>
          <w:sz w:val="24"/>
          <w:szCs w:val="24"/>
          <w:lang w:eastAsia="et-EE"/>
        </w:rPr>
        <w:t>määra tõsta.</w:t>
      </w:r>
    </w:p>
    <w:p w14:paraId="3C7A560E" w14:textId="77777777" w:rsidR="009D7EAD" w:rsidRDefault="009D7EAD" w:rsidP="00C37489">
      <w:pPr>
        <w:pStyle w:val="ListParagraph"/>
        <w:widowControl w:val="0"/>
        <w:spacing w:after="0" w:line="240" w:lineRule="auto"/>
        <w:ind w:left="927"/>
        <w:jc w:val="both"/>
        <w:outlineLvl w:val="1"/>
        <w:rPr>
          <w:rFonts w:ascii="Times New Roman" w:eastAsia="Times New Roman" w:hAnsi="Times New Roman" w:cs="Times New Roman"/>
          <w:color w:val="000000" w:themeColor="text1"/>
          <w:sz w:val="24"/>
          <w:szCs w:val="24"/>
          <w:lang w:eastAsia="et-EE"/>
        </w:rPr>
      </w:pPr>
    </w:p>
    <w:p w14:paraId="318CBF67" w14:textId="5244FCD6" w:rsidR="009D7EAD" w:rsidRDefault="009D7EAD" w:rsidP="00C37489">
      <w:pPr>
        <w:widowControl w:val="0"/>
        <w:spacing w:after="0" w:line="240" w:lineRule="auto"/>
        <w:ind w:firstLine="567"/>
        <w:jc w:val="both"/>
        <w:outlineLvl w:val="1"/>
        <w:rPr>
          <w:rFonts w:ascii="Times New Roman" w:eastAsia="Times New Roman" w:hAnsi="Times New Roman" w:cs="Times New Roman"/>
          <w:color w:val="000000" w:themeColor="text1"/>
          <w:sz w:val="24"/>
          <w:szCs w:val="24"/>
          <w:lang w:eastAsia="et-EE"/>
        </w:rPr>
      </w:pPr>
      <w:r w:rsidRPr="00D265E0">
        <w:rPr>
          <w:rFonts w:ascii="Times New Roman" w:eastAsia="Times New Roman" w:hAnsi="Times New Roman" w:cs="Times New Roman"/>
          <w:color w:val="000000" w:themeColor="text1"/>
          <w:sz w:val="24"/>
          <w:szCs w:val="24"/>
          <w:lang w:eastAsia="et-EE"/>
        </w:rPr>
        <w:t xml:space="preserve">Projektil on kaks </w:t>
      </w:r>
      <w:r w:rsidR="0019741F" w:rsidRPr="003E3095">
        <w:rPr>
          <w:rFonts w:ascii="Times New Roman" w:eastAsia="Times New Roman" w:hAnsi="Times New Roman" w:cs="Times New Roman"/>
          <w:color w:val="000000" w:themeColor="text1"/>
          <w:sz w:val="24"/>
          <w:szCs w:val="24"/>
          <w:lang w:eastAsia="et-EE"/>
        </w:rPr>
        <w:t>täiendavat</w:t>
      </w:r>
      <w:r w:rsidRPr="00D265E0">
        <w:rPr>
          <w:rFonts w:ascii="Times New Roman" w:eastAsia="Times New Roman" w:hAnsi="Times New Roman" w:cs="Times New Roman"/>
          <w:color w:val="000000" w:themeColor="text1"/>
          <w:sz w:val="24"/>
          <w:szCs w:val="24"/>
          <w:lang w:eastAsia="et-EE"/>
        </w:rPr>
        <w:t xml:space="preserve"> </w:t>
      </w:r>
      <w:r w:rsidR="0019741F" w:rsidRPr="003E3095">
        <w:rPr>
          <w:rFonts w:ascii="Times New Roman" w:eastAsia="Times New Roman" w:hAnsi="Times New Roman" w:cs="Times New Roman"/>
          <w:color w:val="000000" w:themeColor="text1"/>
          <w:sz w:val="24"/>
          <w:szCs w:val="24"/>
          <w:lang w:eastAsia="et-EE"/>
        </w:rPr>
        <w:t>tegevust</w:t>
      </w:r>
      <w:r w:rsidR="00D265E0" w:rsidRPr="003E3095">
        <w:rPr>
          <w:rFonts w:ascii="Times New Roman" w:eastAsia="Times New Roman" w:hAnsi="Times New Roman" w:cs="Times New Roman"/>
          <w:color w:val="000000" w:themeColor="text1"/>
          <w:sz w:val="24"/>
          <w:szCs w:val="24"/>
          <w:lang w:eastAsia="et-EE"/>
        </w:rPr>
        <w:t>, mis toetavad peamise eesmärgi saavutamist</w:t>
      </w:r>
      <w:r w:rsidRPr="00D265E0">
        <w:rPr>
          <w:rFonts w:ascii="Times New Roman" w:eastAsia="Times New Roman" w:hAnsi="Times New Roman" w:cs="Times New Roman"/>
          <w:color w:val="000000" w:themeColor="text1"/>
          <w:sz w:val="24"/>
          <w:szCs w:val="24"/>
          <w:lang w:eastAsia="et-EE"/>
        </w:rPr>
        <w:t>:</w:t>
      </w:r>
    </w:p>
    <w:p w14:paraId="0B02DFA0" w14:textId="77777777" w:rsidR="000F7F43" w:rsidRDefault="000F7F43" w:rsidP="00C37489">
      <w:pPr>
        <w:widowControl w:val="0"/>
        <w:spacing w:after="0" w:line="240" w:lineRule="auto"/>
        <w:ind w:firstLine="567"/>
        <w:jc w:val="both"/>
        <w:outlineLvl w:val="1"/>
        <w:rPr>
          <w:rFonts w:ascii="Times New Roman" w:eastAsia="Times New Roman" w:hAnsi="Times New Roman" w:cs="Times New Roman"/>
          <w:color w:val="000000" w:themeColor="text1"/>
          <w:sz w:val="24"/>
          <w:szCs w:val="24"/>
          <w:lang w:eastAsia="et-EE"/>
        </w:rPr>
      </w:pPr>
    </w:p>
    <w:p w14:paraId="6F40BDA3" w14:textId="737D7BA4" w:rsidR="000F7F43" w:rsidRPr="00E831E4" w:rsidRDefault="000F7F43" w:rsidP="00C37489">
      <w:pPr>
        <w:pStyle w:val="ListParagraph"/>
        <w:widowControl w:val="0"/>
        <w:numPr>
          <w:ilvl w:val="0"/>
          <w:numId w:val="22"/>
        </w:numPr>
        <w:spacing w:after="0" w:line="240" w:lineRule="auto"/>
        <w:jc w:val="both"/>
        <w:outlineLvl w:val="1"/>
        <w:rPr>
          <w:rFonts w:ascii="Times New Roman" w:eastAsia="Times New Roman" w:hAnsi="Times New Roman" w:cs="Times New Roman"/>
          <w:b/>
          <w:bCs/>
          <w:color w:val="000000" w:themeColor="text1"/>
          <w:sz w:val="24"/>
          <w:szCs w:val="24"/>
          <w:lang w:eastAsia="et-EE"/>
        </w:rPr>
      </w:pPr>
      <w:r w:rsidRPr="00E831E4">
        <w:rPr>
          <w:rFonts w:ascii="Times New Roman" w:eastAsia="Times New Roman" w:hAnsi="Times New Roman" w:cs="Times New Roman"/>
          <w:b/>
          <w:bCs/>
          <w:color w:val="000000" w:themeColor="text1"/>
          <w:sz w:val="24"/>
          <w:szCs w:val="24"/>
          <w:lang w:eastAsia="et-EE"/>
        </w:rPr>
        <w:t xml:space="preserve"> Koolitused</w:t>
      </w:r>
      <w:r w:rsidRPr="00E831E4">
        <w:rPr>
          <w:rFonts w:ascii="Times New Roman" w:hAnsi="Times New Roman" w:cs="Times New Roman"/>
          <w:b/>
          <w:bCs/>
          <w:sz w:val="24"/>
          <w:szCs w:val="24"/>
        </w:rPr>
        <w:t xml:space="preserve"> </w:t>
      </w:r>
    </w:p>
    <w:p w14:paraId="21B80FFA" w14:textId="32518CEF" w:rsidR="000F7F43" w:rsidRDefault="000F7F43" w:rsidP="00C37489">
      <w:pPr>
        <w:pStyle w:val="ListParagraph"/>
        <w:widowControl w:val="0"/>
        <w:spacing w:after="0" w:line="240" w:lineRule="auto"/>
        <w:ind w:left="927"/>
        <w:jc w:val="both"/>
        <w:outlineLvl w:val="1"/>
        <w:rPr>
          <w:rFonts w:ascii="Times New Roman" w:eastAsia="Times New Roman" w:hAnsi="Times New Roman" w:cs="Times New Roman"/>
          <w:color w:val="000000" w:themeColor="text1"/>
          <w:sz w:val="24"/>
          <w:szCs w:val="24"/>
          <w:lang w:eastAsia="et-EE"/>
        </w:rPr>
      </w:pPr>
      <w:r w:rsidRPr="00B05398">
        <w:rPr>
          <w:rFonts w:ascii="Times New Roman" w:eastAsia="Times New Roman" w:hAnsi="Times New Roman" w:cs="Times New Roman"/>
          <w:color w:val="000000" w:themeColor="text1"/>
          <w:sz w:val="24"/>
          <w:szCs w:val="24"/>
          <w:lang w:eastAsia="et-EE"/>
        </w:rPr>
        <w:t xml:space="preserve">Koolitused </w:t>
      </w:r>
      <w:bookmarkStart w:id="5" w:name="_Hlk152525189"/>
      <w:r w:rsidRPr="00B05398">
        <w:rPr>
          <w:rFonts w:ascii="Times New Roman" w:eastAsia="Times New Roman" w:hAnsi="Times New Roman" w:cs="Times New Roman"/>
          <w:color w:val="000000" w:themeColor="text1"/>
          <w:sz w:val="24"/>
          <w:szCs w:val="24"/>
          <w:lang w:eastAsia="et-EE"/>
        </w:rPr>
        <w:t>tagasisaatmisvaldkonnas tegutsevatele ametnikele, kohalike omavalitsuste töötajatele, diasporaadele ning teistele rändeprotsessis osalevate isikutele</w:t>
      </w:r>
      <w:r w:rsidR="0001455D">
        <w:rPr>
          <w:rFonts w:ascii="Times New Roman" w:eastAsia="Times New Roman" w:hAnsi="Times New Roman" w:cs="Times New Roman"/>
          <w:color w:val="000000" w:themeColor="text1"/>
          <w:sz w:val="24"/>
          <w:szCs w:val="24"/>
          <w:lang w:eastAsia="et-EE"/>
        </w:rPr>
        <w:t xml:space="preserve">, et tõsta </w:t>
      </w:r>
      <w:r w:rsidR="009A1A10">
        <w:rPr>
          <w:rFonts w:ascii="Times New Roman" w:eastAsia="Times New Roman" w:hAnsi="Times New Roman" w:cs="Times New Roman"/>
          <w:color w:val="000000" w:themeColor="text1"/>
          <w:sz w:val="24"/>
          <w:szCs w:val="24"/>
          <w:lang w:eastAsia="et-EE"/>
        </w:rPr>
        <w:t xml:space="preserve">nende </w:t>
      </w:r>
      <w:r w:rsidR="0001455D">
        <w:rPr>
          <w:rFonts w:ascii="Times New Roman" w:eastAsia="Times New Roman" w:hAnsi="Times New Roman" w:cs="Times New Roman"/>
          <w:color w:val="000000" w:themeColor="text1"/>
          <w:sz w:val="24"/>
          <w:szCs w:val="24"/>
          <w:lang w:eastAsia="et-EE"/>
        </w:rPr>
        <w:t xml:space="preserve">teadlikkust </w:t>
      </w:r>
      <w:bookmarkStart w:id="6" w:name="_Hlk152525317"/>
      <w:bookmarkEnd w:id="5"/>
      <w:r w:rsidRPr="00B05398">
        <w:rPr>
          <w:rFonts w:ascii="Times New Roman" w:eastAsia="Times New Roman" w:hAnsi="Times New Roman" w:cs="Times New Roman"/>
          <w:color w:val="000000" w:themeColor="text1"/>
          <w:sz w:val="24"/>
          <w:szCs w:val="24"/>
          <w:lang w:eastAsia="et-EE"/>
        </w:rPr>
        <w:t xml:space="preserve">VARRE </w:t>
      </w:r>
      <w:r w:rsidR="009A1A10">
        <w:rPr>
          <w:rFonts w:ascii="Times New Roman" w:eastAsia="Times New Roman" w:hAnsi="Times New Roman" w:cs="Times New Roman"/>
          <w:color w:val="000000" w:themeColor="text1"/>
          <w:sz w:val="24"/>
          <w:szCs w:val="24"/>
          <w:lang w:eastAsia="et-EE"/>
        </w:rPr>
        <w:t>programmist, selgitada</w:t>
      </w:r>
      <w:bookmarkEnd w:id="6"/>
      <w:r w:rsidRPr="00B05398">
        <w:rPr>
          <w:rFonts w:ascii="Times New Roman" w:eastAsia="Times New Roman" w:hAnsi="Times New Roman" w:cs="Times New Roman"/>
          <w:color w:val="000000" w:themeColor="text1"/>
          <w:sz w:val="24"/>
          <w:szCs w:val="24"/>
          <w:lang w:eastAsia="et-EE"/>
        </w:rPr>
        <w:t xml:space="preserve"> </w:t>
      </w:r>
      <w:r w:rsidR="009A1A10">
        <w:rPr>
          <w:rFonts w:ascii="Times New Roman" w:eastAsia="Times New Roman" w:hAnsi="Times New Roman" w:cs="Times New Roman"/>
          <w:color w:val="000000" w:themeColor="text1"/>
          <w:sz w:val="24"/>
          <w:szCs w:val="24"/>
          <w:lang w:eastAsia="et-EE"/>
        </w:rPr>
        <w:t xml:space="preserve">vabatahtliku tagasipöördumise eeliseid ja jagada teadmisi </w:t>
      </w:r>
      <w:r w:rsidRPr="00B05398">
        <w:rPr>
          <w:rFonts w:ascii="Times New Roman" w:eastAsia="Times New Roman" w:hAnsi="Times New Roman" w:cs="Times New Roman"/>
          <w:color w:val="000000" w:themeColor="text1"/>
          <w:sz w:val="24"/>
          <w:szCs w:val="24"/>
          <w:lang w:eastAsia="et-EE"/>
        </w:rPr>
        <w:t>PPA ja Si</w:t>
      </w:r>
      <w:r>
        <w:rPr>
          <w:rFonts w:ascii="Times New Roman" w:eastAsia="Times New Roman" w:hAnsi="Times New Roman" w:cs="Times New Roman"/>
          <w:color w:val="000000" w:themeColor="text1"/>
          <w:sz w:val="24"/>
          <w:szCs w:val="24"/>
          <w:lang w:eastAsia="et-EE"/>
        </w:rPr>
        <w:t>M</w:t>
      </w:r>
      <w:r w:rsidR="00E155E3">
        <w:rPr>
          <w:rFonts w:ascii="Times New Roman" w:eastAsia="Times New Roman" w:hAnsi="Times New Roman" w:cs="Times New Roman"/>
          <w:color w:val="000000" w:themeColor="text1"/>
          <w:sz w:val="24"/>
          <w:szCs w:val="24"/>
          <w:lang w:eastAsia="et-EE"/>
        </w:rPr>
        <w:t>-</w:t>
      </w:r>
      <w:r>
        <w:rPr>
          <w:rFonts w:ascii="Times New Roman" w:eastAsia="Times New Roman" w:hAnsi="Times New Roman" w:cs="Times New Roman"/>
          <w:color w:val="000000" w:themeColor="text1"/>
          <w:sz w:val="24"/>
          <w:szCs w:val="24"/>
          <w:lang w:eastAsia="et-EE"/>
        </w:rPr>
        <w:t>ga</w:t>
      </w:r>
      <w:r w:rsidRPr="00B05398">
        <w:rPr>
          <w:rFonts w:ascii="Times New Roman" w:eastAsia="Times New Roman" w:hAnsi="Times New Roman" w:cs="Times New Roman"/>
          <w:color w:val="000000" w:themeColor="text1"/>
          <w:sz w:val="24"/>
          <w:szCs w:val="24"/>
          <w:lang w:eastAsia="et-EE"/>
        </w:rPr>
        <w:t xml:space="preserve"> koostöös määratletud teemadel.</w:t>
      </w:r>
    </w:p>
    <w:p w14:paraId="39E33EB6" w14:textId="77777777" w:rsidR="000F7F43" w:rsidRPr="000C7D3C" w:rsidRDefault="000F7F43" w:rsidP="00C37489">
      <w:pPr>
        <w:pStyle w:val="ListParagraph"/>
        <w:widowControl w:val="0"/>
        <w:spacing w:after="0" w:line="240" w:lineRule="auto"/>
        <w:ind w:left="927"/>
        <w:jc w:val="both"/>
        <w:outlineLvl w:val="1"/>
        <w:rPr>
          <w:rFonts w:ascii="Times New Roman" w:eastAsia="Times New Roman" w:hAnsi="Times New Roman" w:cs="Times New Roman"/>
          <w:color w:val="000000" w:themeColor="text1"/>
          <w:sz w:val="24"/>
          <w:szCs w:val="24"/>
          <w:lang w:eastAsia="et-EE"/>
        </w:rPr>
      </w:pPr>
    </w:p>
    <w:p w14:paraId="51487706" w14:textId="05A47DD7" w:rsidR="00F84A2E" w:rsidRPr="00E831E4" w:rsidRDefault="00F84A2E" w:rsidP="00C37489">
      <w:pPr>
        <w:pStyle w:val="ListParagraph"/>
        <w:widowControl w:val="0"/>
        <w:numPr>
          <w:ilvl w:val="0"/>
          <w:numId w:val="23"/>
        </w:numPr>
        <w:spacing w:after="0" w:line="240" w:lineRule="auto"/>
        <w:jc w:val="both"/>
        <w:outlineLvl w:val="1"/>
        <w:rPr>
          <w:rFonts w:ascii="Times New Roman" w:eastAsia="Times New Roman" w:hAnsi="Times New Roman" w:cs="Times New Roman"/>
          <w:b/>
          <w:bCs/>
          <w:color w:val="000000" w:themeColor="text1"/>
          <w:sz w:val="24"/>
          <w:szCs w:val="24"/>
          <w:lang w:eastAsia="et-EE"/>
        </w:rPr>
      </w:pPr>
      <w:r w:rsidRPr="00E831E4">
        <w:rPr>
          <w:rFonts w:ascii="Times New Roman" w:eastAsia="Times New Roman" w:hAnsi="Times New Roman" w:cs="Times New Roman"/>
          <w:b/>
          <w:bCs/>
          <w:color w:val="000000" w:themeColor="text1"/>
          <w:sz w:val="24"/>
          <w:szCs w:val="24"/>
          <w:lang w:eastAsia="et-EE"/>
        </w:rPr>
        <w:t xml:space="preserve"> Rände ja rahvusvahelise statistika aruandlus</w:t>
      </w:r>
      <w:r w:rsidR="008A1507">
        <w:rPr>
          <w:rFonts w:ascii="Times New Roman" w:eastAsia="Times New Roman" w:hAnsi="Times New Roman" w:cs="Times New Roman"/>
          <w:b/>
          <w:bCs/>
          <w:color w:val="000000" w:themeColor="text1"/>
          <w:sz w:val="24"/>
          <w:szCs w:val="24"/>
          <w:lang w:eastAsia="et-EE"/>
        </w:rPr>
        <w:t>e alase koostöö arendamine</w:t>
      </w:r>
      <w:r w:rsidRPr="00E831E4">
        <w:rPr>
          <w:rFonts w:ascii="Times New Roman" w:eastAsia="Times New Roman" w:hAnsi="Times New Roman" w:cs="Times New Roman"/>
          <w:b/>
          <w:bCs/>
          <w:color w:val="000000" w:themeColor="text1"/>
          <w:sz w:val="24"/>
          <w:szCs w:val="24"/>
          <w:lang w:eastAsia="et-EE"/>
        </w:rPr>
        <w:t xml:space="preserve"> </w:t>
      </w:r>
    </w:p>
    <w:p w14:paraId="73131647" w14:textId="487E3EF8" w:rsidR="00F84A2E" w:rsidRDefault="00F84A2E" w:rsidP="00C37489">
      <w:pPr>
        <w:pStyle w:val="ListParagraph"/>
        <w:widowControl w:val="0"/>
        <w:spacing w:after="0" w:line="240" w:lineRule="auto"/>
        <w:ind w:left="927"/>
        <w:jc w:val="both"/>
        <w:outlineLvl w:val="1"/>
        <w:rPr>
          <w:rFonts w:ascii="Times New Roman" w:hAnsi="Times New Roman" w:cs="Times New Roman"/>
          <w:sz w:val="24"/>
          <w:szCs w:val="24"/>
        </w:rPr>
      </w:pPr>
      <w:r w:rsidRPr="003E3095">
        <w:rPr>
          <w:rFonts w:ascii="Times New Roman" w:hAnsi="Times New Roman" w:cs="Times New Roman"/>
          <w:sz w:val="24"/>
          <w:szCs w:val="24"/>
        </w:rPr>
        <w:t xml:space="preserve">Euroopa Parlamendi ja nõukogu 18. juuni 2020. aasta määrus (EL) 2020/851, millega muudetakse määrust (EÜ) nr 862/2007, mis käsitleb ühenduse rände ja rahvusvahelise </w:t>
      </w:r>
      <w:r w:rsidRPr="003E3095">
        <w:rPr>
          <w:rFonts w:ascii="Times New Roman" w:hAnsi="Times New Roman" w:cs="Times New Roman"/>
          <w:sz w:val="24"/>
          <w:szCs w:val="24"/>
        </w:rPr>
        <w:lastRenderedPageBreak/>
        <w:t>kaitse statistikat</w:t>
      </w:r>
      <w:r w:rsidRPr="003E3095">
        <w:rPr>
          <w:rStyle w:val="FootnoteReference"/>
          <w:rFonts w:ascii="Times New Roman" w:hAnsi="Times New Roman" w:cs="Times New Roman"/>
          <w:sz w:val="24"/>
          <w:szCs w:val="24"/>
        </w:rPr>
        <w:footnoteReference w:id="7"/>
      </w:r>
      <w:r w:rsidRPr="003E3095">
        <w:rPr>
          <w:rFonts w:ascii="Times New Roman" w:hAnsi="Times New Roman" w:cs="Times New Roman"/>
          <w:sz w:val="24"/>
          <w:szCs w:val="24"/>
        </w:rPr>
        <w:t>,</w:t>
      </w:r>
      <w:r>
        <w:rPr>
          <w:rFonts w:ascii="Times New Roman" w:hAnsi="Times New Roman" w:cs="Times New Roman"/>
          <w:sz w:val="24"/>
          <w:szCs w:val="24"/>
        </w:rPr>
        <w:t xml:space="preserve"> </w:t>
      </w:r>
      <w:r w:rsidRPr="00F84A2E">
        <w:rPr>
          <w:rFonts w:ascii="Times New Roman" w:hAnsi="Times New Roman" w:cs="Times New Roman"/>
          <w:sz w:val="24"/>
          <w:szCs w:val="24"/>
        </w:rPr>
        <w:t>paneb liikmesriikidele kohustuse edastada Eurostatile andmeid tagasisaatmise liigi ja saadud abi liigi ning sihtriikide kaupa.</w:t>
      </w:r>
      <w:r>
        <w:rPr>
          <w:rFonts w:ascii="Times New Roman" w:hAnsi="Times New Roman" w:cs="Times New Roman"/>
          <w:sz w:val="24"/>
          <w:szCs w:val="24"/>
        </w:rPr>
        <w:t xml:space="preserve"> </w:t>
      </w:r>
      <w:r w:rsidRPr="00F84A2E">
        <w:rPr>
          <w:rFonts w:ascii="Times New Roman" w:hAnsi="Times New Roman" w:cs="Times New Roman"/>
          <w:sz w:val="24"/>
          <w:szCs w:val="24"/>
        </w:rPr>
        <w:t>Nimetatud EL õigusest tulenevate kohustuste täitmiseks viiakse programmi raames ellu tegevusi, millega parandatakse teabevahetust IOMi ja PPA vahel ning tõstetakse aruandluskvaliteeti.</w:t>
      </w:r>
    </w:p>
    <w:p w14:paraId="55D243A0" w14:textId="77777777" w:rsidR="00731803" w:rsidRPr="005F03FB" w:rsidRDefault="00731803" w:rsidP="00C37489">
      <w:pPr>
        <w:widowControl w:val="0"/>
        <w:tabs>
          <w:tab w:val="left" w:pos="709"/>
          <w:tab w:val="left" w:pos="851"/>
        </w:tabs>
        <w:spacing w:after="0" w:line="240" w:lineRule="auto"/>
        <w:ind w:left="709" w:hanging="709"/>
        <w:contextualSpacing/>
        <w:jc w:val="both"/>
        <w:outlineLvl w:val="1"/>
        <w:rPr>
          <w:rFonts w:ascii="Times New Roman" w:eastAsia="Times New Roman" w:hAnsi="Times New Roman" w:cs="Times New Roman"/>
          <w:color w:val="000000" w:themeColor="text1"/>
          <w:sz w:val="24"/>
          <w:szCs w:val="24"/>
          <w:lang w:eastAsia="et-EE"/>
        </w:rPr>
      </w:pPr>
    </w:p>
    <w:bookmarkEnd w:id="3"/>
    <w:p w14:paraId="21FBA8DA" w14:textId="714DC0D7" w:rsidR="00555C93" w:rsidRPr="005F03FB" w:rsidRDefault="00555C93" w:rsidP="00C37489">
      <w:pPr>
        <w:widowControl w:val="0"/>
        <w:numPr>
          <w:ilvl w:val="2"/>
          <w:numId w:val="2"/>
        </w:numPr>
        <w:tabs>
          <w:tab w:val="left" w:pos="709"/>
          <w:tab w:val="left" w:pos="851"/>
        </w:tabs>
        <w:spacing w:after="0" w:line="240" w:lineRule="auto"/>
        <w:ind w:left="709" w:hanging="709"/>
        <w:contextualSpacing/>
        <w:jc w:val="both"/>
        <w:outlineLvl w:val="1"/>
        <w:rPr>
          <w:rFonts w:ascii="Times New Roman" w:eastAsia="Times New Roman" w:hAnsi="Times New Roman" w:cs="Times New Roman"/>
          <w:color w:val="000000" w:themeColor="text1"/>
          <w:sz w:val="24"/>
          <w:szCs w:val="24"/>
          <w:lang w:eastAsia="et-EE"/>
        </w:rPr>
      </w:pPr>
      <w:r w:rsidRPr="005F03FB">
        <w:rPr>
          <w:rFonts w:ascii="Times New Roman" w:eastAsia="Times New Roman" w:hAnsi="Times New Roman" w:cs="Times New Roman"/>
          <w:bCs/>
          <w:color w:val="000000" w:themeColor="text1"/>
          <w:sz w:val="24"/>
          <w:szCs w:val="24"/>
        </w:rPr>
        <w:t>Projekti</w:t>
      </w:r>
      <w:r w:rsidRPr="005F03FB">
        <w:rPr>
          <w:rFonts w:ascii="Times New Roman" w:eastAsia="Times New Roman" w:hAnsi="Times New Roman" w:cs="Times New Roman"/>
          <w:color w:val="000000" w:themeColor="text1"/>
          <w:sz w:val="24"/>
          <w:szCs w:val="24"/>
          <w:lang w:eastAsia="et-EE"/>
        </w:rPr>
        <w:t xml:space="preserve"> tulemus</w:t>
      </w:r>
    </w:p>
    <w:p w14:paraId="3AA92DE5" w14:textId="4552112D" w:rsidR="00304564" w:rsidRPr="00304564" w:rsidRDefault="00304564" w:rsidP="00C37489">
      <w:pPr>
        <w:widowControl w:val="0"/>
        <w:tabs>
          <w:tab w:val="left" w:pos="709"/>
          <w:tab w:val="left" w:pos="851"/>
        </w:tabs>
        <w:spacing w:after="0" w:line="240" w:lineRule="auto"/>
        <w:ind w:left="709"/>
        <w:jc w:val="both"/>
        <w:outlineLvl w:val="1"/>
        <w:rPr>
          <w:rFonts w:ascii="Times New Roman" w:eastAsia="Times New Roman" w:hAnsi="Times New Roman" w:cs="Times New Roman"/>
          <w:color w:val="000000" w:themeColor="text1"/>
          <w:sz w:val="24"/>
          <w:szCs w:val="24"/>
          <w:lang w:eastAsia="et-EE"/>
        </w:rPr>
      </w:pPr>
      <w:r w:rsidRPr="00304564">
        <w:rPr>
          <w:rFonts w:ascii="Times New Roman" w:eastAsia="Times New Roman" w:hAnsi="Times New Roman" w:cs="Times New Roman"/>
          <w:color w:val="000000" w:themeColor="text1"/>
          <w:sz w:val="24"/>
          <w:szCs w:val="24"/>
          <w:lang w:eastAsia="et-EE"/>
        </w:rPr>
        <w:t>Toetatavate tegevuste tulemusena aidatakse kaasa ELi ühtse tagasisaatmissüsteemi arendamisesse ja tõhustamisesse. VARRE programmi kaudu pakutavate teenuste osutamisel arvestatakse nii tagasipöörduja,</w:t>
      </w:r>
      <w:r>
        <w:rPr>
          <w:rFonts w:ascii="Times New Roman" w:eastAsia="Times New Roman" w:hAnsi="Times New Roman" w:cs="Times New Roman"/>
          <w:color w:val="000000" w:themeColor="text1"/>
          <w:sz w:val="24"/>
          <w:szCs w:val="24"/>
          <w:lang w:eastAsia="et-EE"/>
        </w:rPr>
        <w:t xml:space="preserve"> </w:t>
      </w:r>
      <w:r w:rsidRPr="00304564">
        <w:rPr>
          <w:rFonts w:ascii="Times New Roman" w:eastAsia="Times New Roman" w:hAnsi="Times New Roman" w:cs="Times New Roman"/>
          <w:color w:val="000000" w:themeColor="text1"/>
          <w:sz w:val="24"/>
          <w:szCs w:val="24"/>
          <w:lang w:eastAsia="et-EE"/>
        </w:rPr>
        <w:t xml:space="preserve">tagasisaatmist korraldava asutuse kui ka tagasipöörduja päritoluriigi vajadusi. Luues tiheda koostöövõrgustiku erinevate sidususrühmade vahel, tagatakse, et isiku tagasipöördumine on humaanne, tulemuslik ja kestlik.  </w:t>
      </w:r>
    </w:p>
    <w:p w14:paraId="075281F0" w14:textId="77777777" w:rsidR="00304564" w:rsidRPr="00304564" w:rsidRDefault="00304564" w:rsidP="00C37489">
      <w:pPr>
        <w:widowControl w:val="0"/>
        <w:tabs>
          <w:tab w:val="left" w:pos="709"/>
          <w:tab w:val="left" w:pos="851"/>
        </w:tabs>
        <w:spacing w:after="0" w:line="240" w:lineRule="auto"/>
        <w:ind w:left="709"/>
        <w:jc w:val="both"/>
        <w:outlineLvl w:val="1"/>
        <w:rPr>
          <w:rFonts w:ascii="Times New Roman" w:eastAsia="Times New Roman" w:hAnsi="Times New Roman" w:cs="Times New Roman"/>
          <w:color w:val="000000" w:themeColor="text1"/>
          <w:sz w:val="24"/>
          <w:szCs w:val="24"/>
          <w:lang w:eastAsia="et-EE"/>
        </w:rPr>
      </w:pPr>
    </w:p>
    <w:p w14:paraId="08AD60BA" w14:textId="512DFBA6" w:rsidR="00555C93" w:rsidRPr="005F03FB" w:rsidRDefault="00304564" w:rsidP="00C37489">
      <w:pPr>
        <w:widowControl w:val="0"/>
        <w:tabs>
          <w:tab w:val="left" w:pos="709"/>
          <w:tab w:val="left" w:pos="851"/>
        </w:tabs>
        <w:spacing w:after="0" w:line="240" w:lineRule="auto"/>
        <w:ind w:left="709"/>
        <w:jc w:val="both"/>
        <w:outlineLvl w:val="1"/>
        <w:rPr>
          <w:rFonts w:ascii="Times New Roman" w:eastAsia="Times New Roman" w:hAnsi="Times New Roman" w:cs="Times New Roman"/>
          <w:color w:val="000000" w:themeColor="text1"/>
          <w:sz w:val="24"/>
          <w:szCs w:val="24"/>
          <w:lang w:eastAsia="et-EE"/>
        </w:rPr>
      </w:pPr>
      <w:r w:rsidRPr="00304564">
        <w:rPr>
          <w:rFonts w:ascii="Times New Roman" w:eastAsia="Times New Roman" w:hAnsi="Times New Roman" w:cs="Times New Roman"/>
          <w:color w:val="000000" w:themeColor="text1"/>
          <w:sz w:val="24"/>
          <w:szCs w:val="24"/>
          <w:lang w:eastAsia="et-EE"/>
        </w:rPr>
        <w:t>Pikemas perspektiivis peaks programm suurendama Euroopa Liidust vabatahtlikult tagasipöördujate arvu, kes saavad pärast tagasipöördumist edendada oma päritoluriikide arengut ja heaolu. Seega saavad programmist kasu nii tagasipöördujad, EL kui ka kolmandad riigid.</w:t>
      </w:r>
    </w:p>
    <w:p w14:paraId="7E648553" w14:textId="77777777" w:rsidR="00555C93" w:rsidRPr="005F03FB" w:rsidRDefault="00555C93" w:rsidP="00C37489">
      <w:pPr>
        <w:widowControl w:val="0"/>
        <w:tabs>
          <w:tab w:val="left" w:pos="709"/>
          <w:tab w:val="left" w:pos="851"/>
        </w:tabs>
        <w:spacing w:after="0" w:line="240" w:lineRule="auto"/>
        <w:ind w:left="709" w:hanging="709"/>
        <w:jc w:val="both"/>
        <w:outlineLvl w:val="1"/>
        <w:rPr>
          <w:rFonts w:ascii="Times New Roman" w:eastAsia="Times New Roman" w:hAnsi="Times New Roman" w:cs="Times New Roman"/>
          <w:color w:val="000000" w:themeColor="text1"/>
          <w:sz w:val="24"/>
          <w:szCs w:val="24"/>
          <w:lang w:eastAsia="et-EE"/>
        </w:rPr>
      </w:pPr>
    </w:p>
    <w:p w14:paraId="715BC579" w14:textId="4EEBF95B" w:rsidR="00555C93" w:rsidRPr="005F03FB" w:rsidRDefault="00555C93" w:rsidP="00C37489">
      <w:pPr>
        <w:widowControl w:val="0"/>
        <w:numPr>
          <w:ilvl w:val="2"/>
          <w:numId w:val="2"/>
        </w:numPr>
        <w:tabs>
          <w:tab w:val="left" w:pos="709"/>
          <w:tab w:val="left" w:pos="851"/>
        </w:tabs>
        <w:spacing w:after="0" w:line="240" w:lineRule="auto"/>
        <w:ind w:left="709" w:hanging="709"/>
        <w:contextualSpacing/>
        <w:jc w:val="both"/>
        <w:outlineLvl w:val="1"/>
        <w:rPr>
          <w:rFonts w:ascii="Times New Roman" w:eastAsia="Times New Roman" w:hAnsi="Times New Roman" w:cs="Times New Roman"/>
          <w:color w:val="000000" w:themeColor="text1"/>
          <w:sz w:val="24"/>
          <w:szCs w:val="24"/>
          <w:lang w:eastAsia="et-EE"/>
        </w:rPr>
      </w:pPr>
      <w:r w:rsidRPr="005F03FB">
        <w:rPr>
          <w:rFonts w:ascii="Times New Roman" w:eastAsia="Times New Roman" w:hAnsi="Times New Roman" w:cs="Times New Roman"/>
          <w:bCs/>
          <w:color w:val="000000" w:themeColor="text1"/>
          <w:sz w:val="24"/>
          <w:szCs w:val="24"/>
        </w:rPr>
        <w:t>Projekti</w:t>
      </w:r>
      <w:r w:rsidRPr="005F03FB">
        <w:rPr>
          <w:rFonts w:ascii="Times New Roman" w:eastAsia="Times New Roman" w:hAnsi="Times New Roman" w:cs="Times New Roman"/>
          <w:color w:val="000000" w:themeColor="text1"/>
          <w:sz w:val="24"/>
          <w:szCs w:val="24"/>
          <w:lang w:eastAsia="et-EE"/>
        </w:rPr>
        <w:t xml:space="preserve"> sihtrühm</w:t>
      </w:r>
    </w:p>
    <w:p w14:paraId="5A6AF81A" w14:textId="07596C02" w:rsidR="00304564" w:rsidRPr="00304564" w:rsidRDefault="00FC48B7" w:rsidP="00C37489">
      <w:pPr>
        <w:pStyle w:val="Heading4"/>
        <w:rPr>
          <w:lang w:eastAsia="et-EE"/>
        </w:rPr>
      </w:pPr>
      <w:r>
        <w:rPr>
          <w:lang w:eastAsia="et-EE"/>
        </w:rPr>
        <w:t xml:space="preserve">Projekti peamine sihtrühm on </w:t>
      </w:r>
      <w:r w:rsidR="00304564" w:rsidRPr="00304564">
        <w:rPr>
          <w:lang w:eastAsia="et-EE"/>
        </w:rPr>
        <w:t>kolmandate riikide kodanikud, kes ei ole veel saanud lõplikku eitavat vastust oma taotlusele liikmesriigis viibida, seaduslikku elukohta omada ja/või saada liikmesriigis rahvusvaheline kaitse ning kes võivad otsustada kasutada tagasipöördumist;</w:t>
      </w:r>
    </w:p>
    <w:p w14:paraId="54BCED50" w14:textId="518FCD3C" w:rsidR="00304564" w:rsidRPr="00304564" w:rsidRDefault="00304564" w:rsidP="00C37489">
      <w:pPr>
        <w:pStyle w:val="Heading4"/>
        <w:rPr>
          <w:lang w:eastAsia="et-EE"/>
        </w:rPr>
      </w:pPr>
      <w:r w:rsidRPr="00304564">
        <w:rPr>
          <w:lang w:eastAsia="et-EE"/>
        </w:rPr>
        <w:t>kolmandate riikide kodanikud, kellel on õigus liikmesriigis viibida, seaduslikku elukohta omada ja/või saada rahvusvaheline kaitse direktiivi 2011/95/EL tähenduses või ajutine kaitse direktiivi 2001/55/EÜ tähenduses ning kes on otsustanud kasutada tagasipöördumist;</w:t>
      </w:r>
    </w:p>
    <w:p w14:paraId="7A5F160B" w14:textId="4F83EA06" w:rsidR="00304564" w:rsidRPr="00304564" w:rsidRDefault="00304564" w:rsidP="00C37489">
      <w:pPr>
        <w:pStyle w:val="Heading4"/>
        <w:rPr>
          <w:lang w:eastAsia="et-EE"/>
        </w:rPr>
      </w:pPr>
      <w:r w:rsidRPr="00304564">
        <w:rPr>
          <w:lang w:eastAsia="et-EE"/>
        </w:rPr>
        <w:t>kolmandate riikide kodanikud, kes viibivad liikmesriigis ebaseaduslikult, sealhulgas kolmandate riikide kodanikud, kelle väljasaatmine on edasi lükatud vastavalt direktiivi 2008/115</w:t>
      </w:r>
      <w:r w:rsidR="00091397">
        <w:rPr>
          <w:lang w:eastAsia="et-EE"/>
        </w:rPr>
        <w:t>/</w:t>
      </w:r>
      <w:r w:rsidRPr="00304564">
        <w:rPr>
          <w:lang w:eastAsia="et-EE"/>
        </w:rPr>
        <w:t>EÜ artiklile 9 ja artikli 14 lõikele 1</w:t>
      </w:r>
      <w:r>
        <w:rPr>
          <w:lang w:eastAsia="et-EE"/>
        </w:rPr>
        <w:t>;</w:t>
      </w:r>
    </w:p>
    <w:p w14:paraId="4CB8376F" w14:textId="67A00351" w:rsidR="000B3F9C" w:rsidRPr="005F03FB" w:rsidRDefault="00FC48B7" w:rsidP="00C37489">
      <w:pPr>
        <w:pStyle w:val="Heading4"/>
        <w:rPr>
          <w:lang w:eastAsia="et-EE"/>
        </w:rPr>
      </w:pPr>
      <w:r>
        <w:rPr>
          <w:lang w:eastAsia="et-EE"/>
        </w:rPr>
        <w:t xml:space="preserve">Projektis läbi viidavate koolituste sihtrühmaks on </w:t>
      </w:r>
      <w:r w:rsidR="00304564" w:rsidRPr="00304564">
        <w:rPr>
          <w:lang w:eastAsia="et-EE"/>
        </w:rPr>
        <w:t xml:space="preserve">PPA töötajad, mittetulundusühingute töötajad, vabatahtlike grupid, diasporaa organisatsioonid, </w:t>
      </w:r>
      <w:r w:rsidR="002D66E3">
        <w:rPr>
          <w:lang w:eastAsia="et-EE"/>
        </w:rPr>
        <w:t xml:space="preserve">teenusepakkujate ja </w:t>
      </w:r>
      <w:r w:rsidR="00304564" w:rsidRPr="00304564">
        <w:rPr>
          <w:lang w:eastAsia="et-EE"/>
        </w:rPr>
        <w:t>kolmandate riikide saatkondade töötajad</w:t>
      </w:r>
      <w:r w:rsidR="00AB4139">
        <w:rPr>
          <w:lang w:eastAsia="et-EE"/>
        </w:rPr>
        <w:t xml:space="preserve">, </w:t>
      </w:r>
      <w:r w:rsidR="00AB4139" w:rsidRPr="00AB4139">
        <w:rPr>
          <w:lang w:eastAsia="et-EE"/>
        </w:rPr>
        <w:t xml:space="preserve">kelle teadlikkust tõstetakse projektis kavandatud </w:t>
      </w:r>
      <w:r w:rsidR="00AB4139">
        <w:rPr>
          <w:lang w:eastAsia="et-EE"/>
        </w:rPr>
        <w:t>koolituste</w:t>
      </w:r>
      <w:r w:rsidR="00AB4139" w:rsidRPr="00AB4139">
        <w:rPr>
          <w:lang w:eastAsia="et-EE"/>
        </w:rPr>
        <w:t xml:space="preserve"> kaudu</w:t>
      </w:r>
      <w:r w:rsidR="00304564">
        <w:rPr>
          <w:lang w:eastAsia="et-EE"/>
        </w:rPr>
        <w:t>.</w:t>
      </w:r>
    </w:p>
    <w:p w14:paraId="6FFD092E" w14:textId="77777777" w:rsidR="00555C93" w:rsidRPr="005F03FB" w:rsidRDefault="00555C93" w:rsidP="00C37489">
      <w:pPr>
        <w:widowControl w:val="0"/>
        <w:tabs>
          <w:tab w:val="left" w:pos="709"/>
          <w:tab w:val="left" w:pos="851"/>
        </w:tabs>
        <w:spacing w:after="0" w:line="240" w:lineRule="auto"/>
        <w:ind w:left="709" w:hanging="709"/>
        <w:jc w:val="both"/>
        <w:outlineLvl w:val="1"/>
        <w:rPr>
          <w:rFonts w:ascii="Times New Roman" w:eastAsia="Times New Roman" w:hAnsi="Times New Roman" w:cs="Times New Roman"/>
          <w:color w:val="000000" w:themeColor="text1"/>
          <w:sz w:val="24"/>
          <w:szCs w:val="24"/>
          <w:lang w:eastAsia="et-EE"/>
        </w:rPr>
      </w:pPr>
    </w:p>
    <w:p w14:paraId="59561695" w14:textId="03526871" w:rsidR="00555C93" w:rsidRPr="005F03FB" w:rsidRDefault="00555C93" w:rsidP="00C37489">
      <w:pPr>
        <w:widowControl w:val="0"/>
        <w:numPr>
          <w:ilvl w:val="2"/>
          <w:numId w:val="2"/>
        </w:numPr>
        <w:tabs>
          <w:tab w:val="left" w:pos="709"/>
          <w:tab w:val="left" w:pos="851"/>
        </w:tabs>
        <w:spacing w:after="0" w:line="240" w:lineRule="auto"/>
        <w:ind w:left="709" w:hanging="709"/>
        <w:contextualSpacing/>
        <w:jc w:val="both"/>
        <w:outlineLvl w:val="1"/>
        <w:rPr>
          <w:rFonts w:ascii="Times New Roman" w:eastAsia="Times New Roman" w:hAnsi="Times New Roman" w:cs="Times New Roman"/>
          <w:color w:val="000000" w:themeColor="text1"/>
          <w:sz w:val="24"/>
          <w:szCs w:val="24"/>
          <w:lang w:eastAsia="et-EE"/>
        </w:rPr>
      </w:pPr>
      <w:r w:rsidRPr="005F03FB">
        <w:rPr>
          <w:rFonts w:ascii="Times New Roman" w:eastAsia="Times New Roman" w:hAnsi="Times New Roman" w:cs="Times New Roman"/>
          <w:bCs/>
          <w:color w:val="000000" w:themeColor="text1"/>
          <w:sz w:val="24"/>
          <w:szCs w:val="24"/>
        </w:rPr>
        <w:t>Projekti</w:t>
      </w:r>
      <w:r w:rsidRPr="005F03FB">
        <w:rPr>
          <w:rFonts w:ascii="Times New Roman" w:eastAsia="Times New Roman" w:hAnsi="Times New Roman" w:cs="Times New Roman"/>
          <w:color w:val="000000" w:themeColor="text1"/>
          <w:sz w:val="24"/>
          <w:szCs w:val="24"/>
          <w:lang w:eastAsia="et-EE"/>
        </w:rPr>
        <w:t xml:space="preserve"> abikõlblikkuse periood</w:t>
      </w:r>
      <w:r w:rsidR="007110EE">
        <w:rPr>
          <w:rFonts w:ascii="Times New Roman" w:eastAsia="Times New Roman" w:hAnsi="Times New Roman" w:cs="Times New Roman"/>
          <w:color w:val="000000" w:themeColor="text1"/>
          <w:sz w:val="24"/>
          <w:szCs w:val="24"/>
          <w:lang w:eastAsia="et-EE"/>
        </w:rPr>
        <w:t xml:space="preserve"> ja abikõlblikud kulud</w:t>
      </w:r>
    </w:p>
    <w:p w14:paraId="56AD291F" w14:textId="25999DD6" w:rsidR="00555C93" w:rsidRPr="005F03FB" w:rsidRDefault="00555C93" w:rsidP="00C37489">
      <w:pPr>
        <w:widowControl w:val="0"/>
        <w:tabs>
          <w:tab w:val="left" w:pos="709"/>
          <w:tab w:val="left" w:pos="851"/>
        </w:tabs>
        <w:spacing w:after="0" w:line="240" w:lineRule="auto"/>
        <w:ind w:left="709"/>
        <w:jc w:val="both"/>
        <w:outlineLvl w:val="1"/>
        <w:rPr>
          <w:rFonts w:ascii="Times New Roman" w:eastAsia="Times New Roman" w:hAnsi="Times New Roman" w:cs="Times New Roman"/>
          <w:color w:val="000000" w:themeColor="text1"/>
          <w:sz w:val="24"/>
          <w:szCs w:val="24"/>
          <w:lang w:eastAsia="et-EE"/>
        </w:rPr>
      </w:pPr>
      <w:r w:rsidRPr="005F03FB">
        <w:rPr>
          <w:rFonts w:ascii="Times New Roman" w:eastAsia="Times New Roman" w:hAnsi="Times New Roman" w:cs="Times New Roman"/>
          <w:color w:val="000000" w:themeColor="text1"/>
          <w:sz w:val="24"/>
          <w:szCs w:val="24"/>
          <w:lang w:eastAsia="et-EE"/>
        </w:rPr>
        <w:t xml:space="preserve">Projekti tegevused viiakse ellu perioodil </w:t>
      </w:r>
      <w:r w:rsidR="003329AF" w:rsidRPr="005F03FB">
        <w:rPr>
          <w:rFonts w:ascii="Times New Roman" w:eastAsia="Times New Roman" w:hAnsi="Times New Roman" w:cs="Times New Roman"/>
          <w:color w:val="000000" w:themeColor="text1"/>
          <w:sz w:val="24"/>
          <w:szCs w:val="24"/>
          <w:lang w:eastAsia="et-EE"/>
        </w:rPr>
        <w:t>01.0</w:t>
      </w:r>
      <w:r w:rsidR="00304564">
        <w:rPr>
          <w:rFonts w:ascii="Times New Roman" w:eastAsia="Times New Roman" w:hAnsi="Times New Roman" w:cs="Times New Roman"/>
          <w:color w:val="000000" w:themeColor="text1"/>
          <w:sz w:val="24"/>
          <w:szCs w:val="24"/>
          <w:lang w:eastAsia="et-EE"/>
        </w:rPr>
        <w:t>1</w:t>
      </w:r>
      <w:r w:rsidR="003329AF" w:rsidRPr="005F03FB">
        <w:rPr>
          <w:rFonts w:ascii="Times New Roman" w:eastAsia="Times New Roman" w:hAnsi="Times New Roman" w:cs="Times New Roman"/>
          <w:color w:val="000000" w:themeColor="text1"/>
          <w:sz w:val="24"/>
          <w:szCs w:val="24"/>
          <w:lang w:eastAsia="et-EE"/>
        </w:rPr>
        <w:t>.202</w:t>
      </w:r>
      <w:r w:rsidR="00304564">
        <w:rPr>
          <w:rFonts w:ascii="Times New Roman" w:eastAsia="Times New Roman" w:hAnsi="Times New Roman" w:cs="Times New Roman"/>
          <w:color w:val="000000" w:themeColor="text1"/>
          <w:sz w:val="24"/>
          <w:szCs w:val="24"/>
          <w:lang w:eastAsia="et-EE"/>
        </w:rPr>
        <w:t>4</w:t>
      </w:r>
      <w:r w:rsidR="003329AF" w:rsidRPr="005F03FB">
        <w:rPr>
          <w:rFonts w:ascii="Times New Roman" w:eastAsia="Times New Roman" w:hAnsi="Times New Roman" w:cs="Times New Roman"/>
          <w:color w:val="000000" w:themeColor="text1"/>
          <w:sz w:val="24"/>
          <w:szCs w:val="24"/>
          <w:lang w:eastAsia="et-EE"/>
        </w:rPr>
        <w:t>–</w:t>
      </w:r>
      <w:r w:rsidR="00304564" w:rsidRPr="005F03FB">
        <w:rPr>
          <w:rFonts w:ascii="Times New Roman" w:eastAsia="Times New Roman" w:hAnsi="Times New Roman" w:cs="Times New Roman"/>
          <w:color w:val="000000" w:themeColor="text1"/>
          <w:sz w:val="24"/>
          <w:szCs w:val="24"/>
          <w:lang w:eastAsia="et-EE"/>
        </w:rPr>
        <w:t>3</w:t>
      </w:r>
      <w:r w:rsidR="00304564">
        <w:rPr>
          <w:rFonts w:ascii="Times New Roman" w:eastAsia="Times New Roman" w:hAnsi="Times New Roman" w:cs="Times New Roman"/>
          <w:color w:val="000000" w:themeColor="text1"/>
          <w:sz w:val="24"/>
          <w:szCs w:val="24"/>
          <w:lang w:eastAsia="et-EE"/>
        </w:rPr>
        <w:t>1</w:t>
      </w:r>
      <w:r w:rsidR="003329AF" w:rsidRPr="005F03FB">
        <w:rPr>
          <w:rFonts w:ascii="Times New Roman" w:eastAsia="Times New Roman" w:hAnsi="Times New Roman" w:cs="Times New Roman"/>
          <w:color w:val="000000" w:themeColor="text1"/>
          <w:sz w:val="24"/>
          <w:szCs w:val="24"/>
          <w:lang w:eastAsia="et-EE"/>
        </w:rPr>
        <w:t>.</w:t>
      </w:r>
      <w:r w:rsidR="00304564">
        <w:rPr>
          <w:rFonts w:ascii="Times New Roman" w:eastAsia="Times New Roman" w:hAnsi="Times New Roman" w:cs="Times New Roman"/>
          <w:color w:val="000000" w:themeColor="text1"/>
          <w:sz w:val="24"/>
          <w:szCs w:val="24"/>
          <w:lang w:eastAsia="et-EE"/>
        </w:rPr>
        <w:t>12</w:t>
      </w:r>
      <w:r w:rsidR="003329AF" w:rsidRPr="005F03FB">
        <w:rPr>
          <w:rFonts w:ascii="Times New Roman" w:eastAsia="Times New Roman" w:hAnsi="Times New Roman" w:cs="Times New Roman"/>
          <w:color w:val="000000" w:themeColor="text1"/>
          <w:sz w:val="24"/>
          <w:szCs w:val="24"/>
          <w:lang w:eastAsia="et-EE"/>
        </w:rPr>
        <w:t>.202</w:t>
      </w:r>
      <w:r w:rsidR="00304564">
        <w:rPr>
          <w:rFonts w:ascii="Times New Roman" w:eastAsia="Times New Roman" w:hAnsi="Times New Roman" w:cs="Times New Roman"/>
          <w:color w:val="000000" w:themeColor="text1"/>
          <w:sz w:val="24"/>
          <w:szCs w:val="24"/>
          <w:lang w:eastAsia="et-EE"/>
        </w:rPr>
        <w:t>6</w:t>
      </w:r>
      <w:r w:rsidRPr="005F03FB">
        <w:rPr>
          <w:rFonts w:ascii="Times New Roman" w:eastAsia="Times New Roman" w:hAnsi="Times New Roman" w:cs="Times New Roman"/>
          <w:color w:val="000000" w:themeColor="text1"/>
          <w:sz w:val="24"/>
          <w:szCs w:val="24"/>
          <w:lang w:eastAsia="et-EE"/>
        </w:rPr>
        <w:t>.</w:t>
      </w:r>
      <w:r w:rsidR="00C75705">
        <w:rPr>
          <w:rFonts w:ascii="Times New Roman" w:eastAsia="Times New Roman" w:hAnsi="Times New Roman" w:cs="Times New Roman"/>
          <w:color w:val="000000" w:themeColor="text1"/>
          <w:sz w:val="24"/>
          <w:szCs w:val="24"/>
          <w:lang w:eastAsia="et-EE"/>
        </w:rPr>
        <w:t xml:space="preserve"> </w:t>
      </w:r>
    </w:p>
    <w:p w14:paraId="4C0F5FAE" w14:textId="77777777" w:rsidR="00555C93" w:rsidRPr="005F03FB" w:rsidRDefault="00555C93" w:rsidP="00C37489">
      <w:pPr>
        <w:widowControl w:val="0"/>
        <w:spacing w:after="0" w:line="240" w:lineRule="auto"/>
        <w:jc w:val="both"/>
        <w:outlineLvl w:val="1"/>
        <w:rPr>
          <w:rFonts w:ascii="Times New Roman" w:eastAsia="Times New Roman" w:hAnsi="Times New Roman" w:cs="Times New Roman"/>
          <w:color w:val="000000" w:themeColor="text1"/>
          <w:sz w:val="24"/>
          <w:szCs w:val="24"/>
          <w:lang w:eastAsia="et-EE"/>
        </w:rPr>
      </w:pPr>
    </w:p>
    <w:p w14:paraId="04D672C0" w14:textId="77777777" w:rsidR="00555C93" w:rsidRDefault="00555C93" w:rsidP="00C37489">
      <w:pPr>
        <w:widowControl w:val="0"/>
        <w:spacing w:after="0" w:line="240" w:lineRule="auto"/>
        <w:ind w:firstLine="708"/>
        <w:jc w:val="both"/>
        <w:outlineLvl w:val="1"/>
        <w:rPr>
          <w:rFonts w:ascii="Times New Roman" w:eastAsia="Times New Roman" w:hAnsi="Times New Roman" w:cs="Times New Roman"/>
          <w:color w:val="000000" w:themeColor="text1"/>
          <w:sz w:val="24"/>
          <w:szCs w:val="24"/>
          <w:lang w:eastAsia="et-EE"/>
        </w:rPr>
      </w:pPr>
      <w:r w:rsidRPr="00C75705">
        <w:rPr>
          <w:rFonts w:ascii="Times New Roman" w:eastAsia="Times New Roman" w:hAnsi="Times New Roman" w:cs="Times New Roman"/>
          <w:color w:val="000000" w:themeColor="text1"/>
          <w:sz w:val="24"/>
          <w:szCs w:val="24"/>
          <w:lang w:eastAsia="et-EE"/>
        </w:rPr>
        <w:t>Abikõlblikud kulud:</w:t>
      </w:r>
    </w:p>
    <w:p w14:paraId="647166DD" w14:textId="6C01CAD1" w:rsidR="0087721F" w:rsidRDefault="0087721F" w:rsidP="00C37489">
      <w:pPr>
        <w:widowControl w:val="0"/>
        <w:spacing w:after="0" w:line="240" w:lineRule="auto"/>
        <w:ind w:left="708"/>
        <w:jc w:val="both"/>
        <w:outlineLvl w:val="1"/>
      </w:pPr>
      <w:r>
        <w:rPr>
          <w:rFonts w:ascii="Times New Roman" w:eastAsia="Times New Roman" w:hAnsi="Times New Roman" w:cs="Times New Roman"/>
          <w:color w:val="000000" w:themeColor="text1"/>
          <w:sz w:val="24"/>
          <w:szCs w:val="24"/>
          <w:lang w:eastAsia="et-EE"/>
        </w:rPr>
        <w:t>2.1.4.1.</w:t>
      </w:r>
      <w:r w:rsidRPr="0087721F">
        <w:t xml:space="preserve"> </w:t>
      </w:r>
      <w:r w:rsidRPr="00B370A1">
        <w:rPr>
          <w:rFonts w:ascii="Times New Roman" w:hAnsi="Times New Roman" w:cs="Times New Roman"/>
          <w:sz w:val="24"/>
          <w:szCs w:val="24"/>
        </w:rPr>
        <w:t>Personalikulud</w:t>
      </w:r>
      <w:r w:rsidR="00E2671A">
        <w:rPr>
          <w:rFonts w:ascii="Times New Roman" w:hAnsi="Times New Roman" w:cs="Times New Roman"/>
          <w:sz w:val="24"/>
          <w:szCs w:val="24"/>
        </w:rPr>
        <w:t>(nt projektijuhtimine, nõusta</w:t>
      </w:r>
      <w:r w:rsidR="00A92B06">
        <w:rPr>
          <w:rFonts w:ascii="Times New Roman" w:hAnsi="Times New Roman" w:cs="Times New Roman"/>
          <w:sz w:val="24"/>
          <w:szCs w:val="24"/>
        </w:rPr>
        <w:t>ja</w:t>
      </w:r>
      <w:r w:rsidR="00E2671A">
        <w:rPr>
          <w:rFonts w:ascii="Times New Roman" w:hAnsi="Times New Roman" w:cs="Times New Roman"/>
          <w:sz w:val="24"/>
          <w:szCs w:val="24"/>
        </w:rPr>
        <w:t>)</w:t>
      </w:r>
      <w:r w:rsidRPr="00B370A1">
        <w:rPr>
          <w:rFonts w:ascii="Times New Roman" w:hAnsi="Times New Roman" w:cs="Times New Roman"/>
          <w:sz w:val="24"/>
          <w:szCs w:val="24"/>
        </w:rPr>
        <w:t>;</w:t>
      </w:r>
    </w:p>
    <w:p w14:paraId="2EBCB2BF" w14:textId="75B5DAAB" w:rsidR="0087721F" w:rsidRDefault="0087721F" w:rsidP="00C37489">
      <w:pPr>
        <w:widowControl w:val="0"/>
        <w:spacing w:after="0" w:line="240" w:lineRule="auto"/>
        <w:ind w:left="708"/>
        <w:jc w:val="both"/>
        <w:outlineLvl w:val="1"/>
        <w:rPr>
          <w:rFonts w:ascii="Times New Roman" w:eastAsia="Times New Roman" w:hAnsi="Times New Roman" w:cs="Times New Roman"/>
          <w:color w:val="000000" w:themeColor="text1"/>
          <w:sz w:val="24"/>
          <w:szCs w:val="24"/>
          <w:lang w:eastAsia="et-EE"/>
        </w:rPr>
      </w:pPr>
      <w:r w:rsidRPr="0087721F">
        <w:rPr>
          <w:rFonts w:ascii="Times New Roman" w:eastAsia="Times New Roman" w:hAnsi="Times New Roman" w:cs="Times New Roman"/>
          <w:color w:val="000000" w:themeColor="text1"/>
          <w:sz w:val="24"/>
          <w:szCs w:val="24"/>
          <w:lang w:eastAsia="et-EE"/>
        </w:rPr>
        <w:t>2.1.4.</w:t>
      </w:r>
      <w:r>
        <w:rPr>
          <w:rFonts w:ascii="Times New Roman" w:eastAsia="Times New Roman" w:hAnsi="Times New Roman" w:cs="Times New Roman"/>
          <w:color w:val="000000" w:themeColor="text1"/>
          <w:sz w:val="24"/>
          <w:szCs w:val="24"/>
          <w:lang w:eastAsia="et-EE"/>
        </w:rPr>
        <w:t>2</w:t>
      </w:r>
      <w:r w:rsidRPr="0087721F">
        <w:rPr>
          <w:rFonts w:ascii="Times New Roman" w:eastAsia="Times New Roman" w:hAnsi="Times New Roman" w:cs="Times New Roman"/>
          <w:color w:val="000000" w:themeColor="text1"/>
          <w:sz w:val="24"/>
          <w:szCs w:val="24"/>
          <w:lang w:eastAsia="et-EE"/>
        </w:rPr>
        <w:t>.</w:t>
      </w:r>
      <w:r>
        <w:t xml:space="preserve"> </w:t>
      </w:r>
      <w:r w:rsidRPr="0087721F">
        <w:rPr>
          <w:rFonts w:ascii="Times New Roman" w:eastAsia="Times New Roman" w:hAnsi="Times New Roman" w:cs="Times New Roman"/>
          <w:color w:val="000000" w:themeColor="text1"/>
          <w:sz w:val="24"/>
          <w:szCs w:val="24"/>
          <w:lang w:eastAsia="et-EE"/>
        </w:rPr>
        <w:t>meeskonnaliikmete rahvusvaheliste ja Eesti-siseste lähetuste kulud (sh päevaraha ja kindlustus);</w:t>
      </w:r>
    </w:p>
    <w:p w14:paraId="7AA4D55D" w14:textId="707DCF55" w:rsidR="0087721F" w:rsidRDefault="0087721F" w:rsidP="00C37489">
      <w:pPr>
        <w:widowControl w:val="0"/>
        <w:spacing w:after="0" w:line="240" w:lineRule="auto"/>
        <w:ind w:left="708"/>
        <w:jc w:val="both"/>
        <w:outlineLvl w:val="1"/>
        <w:rPr>
          <w:rFonts w:ascii="Times New Roman" w:eastAsia="Times New Roman" w:hAnsi="Times New Roman" w:cs="Times New Roman"/>
          <w:color w:val="000000" w:themeColor="text1"/>
          <w:sz w:val="24"/>
          <w:szCs w:val="24"/>
          <w:lang w:eastAsia="et-EE"/>
        </w:rPr>
      </w:pPr>
      <w:r>
        <w:rPr>
          <w:rFonts w:ascii="Times New Roman" w:eastAsia="Times New Roman" w:hAnsi="Times New Roman" w:cs="Times New Roman"/>
          <w:color w:val="000000" w:themeColor="text1"/>
          <w:sz w:val="24"/>
          <w:szCs w:val="24"/>
          <w:lang w:eastAsia="et-EE"/>
        </w:rPr>
        <w:t xml:space="preserve">2.1.4.3. </w:t>
      </w:r>
      <w:r w:rsidRPr="0087721F">
        <w:rPr>
          <w:rFonts w:ascii="Times New Roman" w:eastAsia="Times New Roman" w:hAnsi="Times New Roman" w:cs="Times New Roman"/>
          <w:color w:val="000000" w:themeColor="text1"/>
          <w:sz w:val="24"/>
          <w:szCs w:val="24"/>
          <w:lang w:eastAsia="et-EE"/>
        </w:rPr>
        <w:t>reisieelne toetus VARRE programmis osalejale (sh reisidokumentide taotlemine, toiduabi, ööbimine, riided, arstiabi, retseptiravimid);</w:t>
      </w:r>
    </w:p>
    <w:p w14:paraId="4AE6DDE1" w14:textId="7E33678E" w:rsidR="0087721F" w:rsidRDefault="0087721F" w:rsidP="00C37489">
      <w:pPr>
        <w:widowControl w:val="0"/>
        <w:spacing w:after="0" w:line="240" w:lineRule="auto"/>
        <w:ind w:left="708"/>
        <w:jc w:val="both"/>
        <w:outlineLvl w:val="1"/>
        <w:rPr>
          <w:rFonts w:ascii="Times New Roman" w:eastAsia="Times New Roman" w:hAnsi="Times New Roman" w:cs="Times New Roman"/>
          <w:color w:val="000000" w:themeColor="text1"/>
          <w:sz w:val="24"/>
          <w:szCs w:val="24"/>
          <w:lang w:eastAsia="et-EE"/>
        </w:rPr>
      </w:pPr>
      <w:r>
        <w:rPr>
          <w:rFonts w:ascii="Times New Roman" w:eastAsia="Times New Roman" w:hAnsi="Times New Roman" w:cs="Times New Roman"/>
          <w:color w:val="000000" w:themeColor="text1"/>
          <w:sz w:val="24"/>
          <w:szCs w:val="24"/>
          <w:lang w:eastAsia="et-EE"/>
        </w:rPr>
        <w:t>2.1.4.4.</w:t>
      </w:r>
      <w:r w:rsidRPr="0087721F">
        <w:t xml:space="preserve"> </w:t>
      </w:r>
      <w:r w:rsidRPr="0087721F">
        <w:rPr>
          <w:rFonts w:ascii="Times New Roman" w:eastAsia="Times New Roman" w:hAnsi="Times New Roman" w:cs="Times New Roman"/>
          <w:color w:val="000000" w:themeColor="text1"/>
          <w:sz w:val="24"/>
          <w:szCs w:val="24"/>
          <w:lang w:eastAsia="et-EE"/>
        </w:rPr>
        <w:t>VARRE programmis osaleja transpordikulud (sh lennupiletid ja vajadusel maismaatransport, kulud sihtriigis lõppkohta jõudmiseks);</w:t>
      </w:r>
    </w:p>
    <w:p w14:paraId="0AD1073D" w14:textId="2771401F" w:rsidR="0087721F" w:rsidRDefault="0087721F" w:rsidP="00C37489">
      <w:pPr>
        <w:widowControl w:val="0"/>
        <w:spacing w:after="0" w:line="240" w:lineRule="auto"/>
        <w:ind w:left="708"/>
        <w:jc w:val="both"/>
        <w:outlineLvl w:val="1"/>
        <w:rPr>
          <w:rFonts w:ascii="Times New Roman" w:eastAsia="Times New Roman" w:hAnsi="Times New Roman" w:cs="Times New Roman"/>
          <w:color w:val="000000" w:themeColor="text1"/>
          <w:sz w:val="24"/>
          <w:szCs w:val="24"/>
          <w:lang w:eastAsia="et-EE"/>
        </w:rPr>
      </w:pPr>
      <w:r>
        <w:rPr>
          <w:rFonts w:ascii="Times New Roman" w:eastAsia="Times New Roman" w:hAnsi="Times New Roman" w:cs="Times New Roman"/>
          <w:color w:val="000000" w:themeColor="text1"/>
          <w:sz w:val="24"/>
          <w:szCs w:val="24"/>
          <w:lang w:eastAsia="et-EE"/>
        </w:rPr>
        <w:t xml:space="preserve">2.1.4.5. </w:t>
      </w:r>
      <w:r w:rsidRPr="0087721F">
        <w:rPr>
          <w:rFonts w:ascii="Times New Roman" w:eastAsia="Times New Roman" w:hAnsi="Times New Roman" w:cs="Times New Roman"/>
          <w:color w:val="000000" w:themeColor="text1"/>
          <w:sz w:val="24"/>
          <w:szCs w:val="24"/>
          <w:lang w:eastAsia="et-EE"/>
        </w:rPr>
        <w:t>VARRE programmis osaleja eskortija lähetuse ja töökohustuste täitmisega seotud kulud;</w:t>
      </w:r>
    </w:p>
    <w:p w14:paraId="0159E6C8" w14:textId="6CB78445" w:rsidR="0087721F" w:rsidRDefault="0087721F" w:rsidP="00C37489">
      <w:pPr>
        <w:widowControl w:val="0"/>
        <w:spacing w:after="0" w:line="240" w:lineRule="auto"/>
        <w:ind w:firstLine="708"/>
        <w:jc w:val="both"/>
        <w:outlineLvl w:val="1"/>
        <w:rPr>
          <w:rFonts w:ascii="Times New Roman" w:eastAsia="Times New Roman" w:hAnsi="Times New Roman" w:cs="Times New Roman"/>
          <w:color w:val="000000" w:themeColor="text1"/>
          <w:sz w:val="24"/>
          <w:szCs w:val="24"/>
          <w:lang w:eastAsia="et-EE"/>
        </w:rPr>
      </w:pPr>
      <w:r>
        <w:rPr>
          <w:rFonts w:ascii="Times New Roman" w:eastAsia="Times New Roman" w:hAnsi="Times New Roman" w:cs="Times New Roman"/>
          <w:color w:val="000000" w:themeColor="text1"/>
          <w:sz w:val="24"/>
          <w:szCs w:val="24"/>
          <w:lang w:eastAsia="et-EE"/>
        </w:rPr>
        <w:t>2.1.4.6.</w:t>
      </w:r>
      <w:r w:rsidR="00C91EC8">
        <w:rPr>
          <w:rFonts w:ascii="Times New Roman" w:eastAsia="Times New Roman" w:hAnsi="Times New Roman" w:cs="Times New Roman"/>
          <w:color w:val="000000" w:themeColor="text1"/>
          <w:sz w:val="24"/>
          <w:szCs w:val="24"/>
          <w:lang w:eastAsia="et-EE"/>
        </w:rPr>
        <w:t xml:space="preserve"> taasintegreerimise kulud;</w:t>
      </w:r>
    </w:p>
    <w:p w14:paraId="7439BF8A" w14:textId="1889FE5A" w:rsidR="0087721F" w:rsidRDefault="0087721F" w:rsidP="00C37489">
      <w:pPr>
        <w:widowControl w:val="0"/>
        <w:spacing w:after="0" w:line="240" w:lineRule="auto"/>
        <w:ind w:left="708"/>
        <w:jc w:val="both"/>
        <w:outlineLvl w:val="1"/>
        <w:rPr>
          <w:rFonts w:ascii="Times New Roman" w:eastAsia="Times New Roman" w:hAnsi="Times New Roman" w:cs="Times New Roman"/>
          <w:color w:val="000000" w:themeColor="text1"/>
          <w:sz w:val="24"/>
          <w:szCs w:val="24"/>
          <w:lang w:eastAsia="et-EE"/>
        </w:rPr>
      </w:pPr>
      <w:r>
        <w:rPr>
          <w:rFonts w:ascii="Times New Roman" w:eastAsia="Times New Roman" w:hAnsi="Times New Roman" w:cs="Times New Roman"/>
          <w:color w:val="000000" w:themeColor="text1"/>
          <w:sz w:val="24"/>
          <w:szCs w:val="24"/>
          <w:lang w:eastAsia="et-EE"/>
        </w:rPr>
        <w:t>2.1.4.7.</w:t>
      </w:r>
      <w:r w:rsidR="00C91EC8">
        <w:rPr>
          <w:rFonts w:ascii="Times New Roman" w:eastAsia="Times New Roman" w:hAnsi="Times New Roman" w:cs="Times New Roman"/>
          <w:color w:val="000000" w:themeColor="text1"/>
          <w:sz w:val="24"/>
          <w:szCs w:val="24"/>
          <w:lang w:eastAsia="et-EE"/>
        </w:rPr>
        <w:t xml:space="preserve"> </w:t>
      </w:r>
      <w:r w:rsidR="00C91EC8" w:rsidRPr="00C91EC8">
        <w:rPr>
          <w:rFonts w:ascii="Times New Roman" w:eastAsia="Times New Roman" w:hAnsi="Times New Roman" w:cs="Times New Roman"/>
          <w:color w:val="000000" w:themeColor="text1"/>
          <w:sz w:val="24"/>
          <w:szCs w:val="24"/>
          <w:lang w:eastAsia="et-EE"/>
        </w:rPr>
        <w:t xml:space="preserve">sularahatoetus VARRE programmis osalejale (vajadusel enne lahkumist </w:t>
      </w:r>
      <w:r w:rsidR="00C91EC8" w:rsidRPr="00C91EC8">
        <w:rPr>
          <w:rFonts w:ascii="Times New Roman" w:eastAsia="Times New Roman" w:hAnsi="Times New Roman" w:cs="Times New Roman"/>
          <w:color w:val="000000" w:themeColor="text1"/>
          <w:sz w:val="24"/>
          <w:szCs w:val="24"/>
          <w:lang w:eastAsia="et-EE"/>
        </w:rPr>
        <w:lastRenderedPageBreak/>
        <w:t>lennujaamas üldjuhul kuni 50 eurot ja/või pärast päritoluriiki saabumist, üldjuhul mitte rohkem kui 350 eurot);</w:t>
      </w:r>
    </w:p>
    <w:p w14:paraId="6980759B" w14:textId="685F6B7B" w:rsidR="0087721F" w:rsidRDefault="0087721F" w:rsidP="00C37489">
      <w:pPr>
        <w:widowControl w:val="0"/>
        <w:spacing w:after="0" w:line="240" w:lineRule="auto"/>
        <w:ind w:left="708"/>
        <w:jc w:val="both"/>
        <w:outlineLvl w:val="1"/>
        <w:rPr>
          <w:rFonts w:ascii="Times New Roman" w:eastAsia="Times New Roman" w:hAnsi="Times New Roman" w:cs="Times New Roman"/>
          <w:color w:val="000000" w:themeColor="text1"/>
          <w:sz w:val="24"/>
          <w:szCs w:val="24"/>
          <w:lang w:eastAsia="et-EE"/>
        </w:rPr>
      </w:pPr>
      <w:r>
        <w:rPr>
          <w:rFonts w:ascii="Times New Roman" w:eastAsia="Times New Roman" w:hAnsi="Times New Roman" w:cs="Times New Roman"/>
          <w:color w:val="000000" w:themeColor="text1"/>
          <w:sz w:val="24"/>
          <w:szCs w:val="24"/>
          <w:lang w:eastAsia="et-EE"/>
        </w:rPr>
        <w:t>2.1.4.8.</w:t>
      </w:r>
      <w:r w:rsidR="00C91EC8" w:rsidRPr="00C91EC8">
        <w:t xml:space="preserve"> </w:t>
      </w:r>
      <w:r w:rsidR="00C91EC8" w:rsidRPr="00C91EC8">
        <w:rPr>
          <w:rFonts w:ascii="Times New Roman" w:eastAsia="Times New Roman" w:hAnsi="Times New Roman" w:cs="Times New Roman"/>
          <w:color w:val="000000" w:themeColor="text1"/>
          <w:sz w:val="24"/>
          <w:szCs w:val="24"/>
          <w:lang w:eastAsia="et-EE"/>
        </w:rPr>
        <w:t>reisijärgse toetuse kulud (spetsiifiline mitterahaline toetus VARRE programmis osalevale kolmanda riigi kodanikule erilise ja kiireloomulise lisaabi osutamiseks);</w:t>
      </w:r>
    </w:p>
    <w:p w14:paraId="49FC80CF" w14:textId="57DFD560" w:rsidR="0087721F" w:rsidRDefault="0087721F" w:rsidP="00C37489">
      <w:pPr>
        <w:widowControl w:val="0"/>
        <w:spacing w:after="0" w:line="240" w:lineRule="auto"/>
        <w:ind w:left="567" w:firstLine="141"/>
        <w:jc w:val="both"/>
        <w:outlineLvl w:val="1"/>
        <w:rPr>
          <w:rFonts w:ascii="Times New Roman" w:eastAsia="Times New Roman" w:hAnsi="Times New Roman" w:cs="Times New Roman"/>
          <w:color w:val="000000" w:themeColor="text1"/>
          <w:sz w:val="24"/>
          <w:szCs w:val="24"/>
          <w:lang w:eastAsia="et-EE"/>
        </w:rPr>
      </w:pPr>
      <w:r>
        <w:rPr>
          <w:rFonts w:ascii="Times New Roman" w:eastAsia="Times New Roman" w:hAnsi="Times New Roman" w:cs="Times New Roman"/>
          <w:color w:val="000000" w:themeColor="text1"/>
          <w:sz w:val="24"/>
          <w:szCs w:val="24"/>
          <w:lang w:eastAsia="et-EE"/>
        </w:rPr>
        <w:t>2.1.4.9.</w:t>
      </w:r>
      <w:r w:rsidR="00C91EC8">
        <w:rPr>
          <w:rFonts w:ascii="Times New Roman" w:eastAsia="Times New Roman" w:hAnsi="Times New Roman" w:cs="Times New Roman"/>
          <w:color w:val="000000" w:themeColor="text1"/>
          <w:sz w:val="24"/>
          <w:szCs w:val="24"/>
          <w:lang w:eastAsia="et-EE"/>
        </w:rPr>
        <w:t xml:space="preserve"> </w:t>
      </w:r>
      <w:r w:rsidR="00C91EC8" w:rsidRPr="00C91EC8">
        <w:rPr>
          <w:rFonts w:ascii="Times New Roman" w:eastAsia="Times New Roman" w:hAnsi="Times New Roman" w:cs="Times New Roman"/>
          <w:color w:val="000000" w:themeColor="text1"/>
          <w:sz w:val="24"/>
          <w:szCs w:val="24"/>
          <w:lang w:eastAsia="et-EE"/>
        </w:rPr>
        <w:t>koolitus- ja infopäevade kulud (ruumide rent, materjalide koostamine jms);</w:t>
      </w:r>
    </w:p>
    <w:p w14:paraId="58499579" w14:textId="5E656676" w:rsidR="00C91EC8" w:rsidRDefault="00C91EC8" w:rsidP="00C37489">
      <w:pPr>
        <w:widowControl w:val="0"/>
        <w:spacing w:after="0" w:line="240" w:lineRule="auto"/>
        <w:ind w:left="567" w:firstLine="141"/>
        <w:jc w:val="both"/>
        <w:outlineLvl w:val="1"/>
        <w:rPr>
          <w:rFonts w:ascii="Times New Roman" w:eastAsia="Times New Roman" w:hAnsi="Times New Roman" w:cs="Times New Roman"/>
          <w:color w:val="000000" w:themeColor="text1"/>
          <w:sz w:val="24"/>
          <w:szCs w:val="24"/>
          <w:lang w:eastAsia="et-EE"/>
        </w:rPr>
      </w:pPr>
      <w:r>
        <w:rPr>
          <w:rFonts w:ascii="Times New Roman" w:eastAsia="Times New Roman" w:hAnsi="Times New Roman" w:cs="Times New Roman"/>
          <w:color w:val="000000" w:themeColor="text1"/>
          <w:sz w:val="24"/>
          <w:szCs w:val="24"/>
          <w:lang w:eastAsia="et-EE"/>
        </w:rPr>
        <w:t xml:space="preserve">2.1.4.10. </w:t>
      </w:r>
      <w:r w:rsidRPr="00C91EC8">
        <w:rPr>
          <w:rFonts w:ascii="Times New Roman" w:eastAsia="Times New Roman" w:hAnsi="Times New Roman" w:cs="Times New Roman"/>
          <w:color w:val="000000" w:themeColor="text1"/>
          <w:sz w:val="24"/>
          <w:szCs w:val="24"/>
          <w:lang w:eastAsia="et-EE"/>
        </w:rPr>
        <w:t>tõlkekulud vastavalt sihtrühma vajadustele (sh kirjalik ja suuline tõlge);</w:t>
      </w:r>
    </w:p>
    <w:p w14:paraId="32CC1109" w14:textId="1558E267" w:rsidR="00C91EC8" w:rsidRDefault="00C91EC8" w:rsidP="00C37489">
      <w:pPr>
        <w:widowControl w:val="0"/>
        <w:spacing w:after="0" w:line="240" w:lineRule="auto"/>
        <w:ind w:left="567" w:firstLine="141"/>
        <w:jc w:val="both"/>
        <w:outlineLvl w:val="1"/>
        <w:rPr>
          <w:rFonts w:ascii="Times New Roman" w:eastAsia="Times New Roman" w:hAnsi="Times New Roman" w:cs="Times New Roman"/>
          <w:color w:val="000000" w:themeColor="text1"/>
          <w:sz w:val="24"/>
          <w:szCs w:val="24"/>
          <w:lang w:eastAsia="et-EE"/>
        </w:rPr>
      </w:pPr>
      <w:r>
        <w:rPr>
          <w:rFonts w:ascii="Times New Roman" w:eastAsia="Times New Roman" w:hAnsi="Times New Roman" w:cs="Times New Roman"/>
          <w:color w:val="000000" w:themeColor="text1"/>
          <w:sz w:val="24"/>
          <w:szCs w:val="24"/>
          <w:lang w:eastAsia="et-EE"/>
        </w:rPr>
        <w:t xml:space="preserve">2.1.4.11. </w:t>
      </w:r>
      <w:r w:rsidRPr="00C91EC8">
        <w:rPr>
          <w:rFonts w:ascii="Times New Roman" w:eastAsia="Times New Roman" w:hAnsi="Times New Roman" w:cs="Times New Roman"/>
          <w:color w:val="000000" w:themeColor="text1"/>
          <w:sz w:val="24"/>
          <w:szCs w:val="24"/>
          <w:lang w:eastAsia="et-EE"/>
        </w:rPr>
        <w:t>kommunikatsioonitegevuste kulud (sh infomaterjalide koostamine ja trükk);</w:t>
      </w:r>
    </w:p>
    <w:p w14:paraId="3AF4D2F2" w14:textId="228FA026" w:rsidR="00C91EC8" w:rsidRDefault="00C91EC8" w:rsidP="00C37489">
      <w:pPr>
        <w:widowControl w:val="0"/>
        <w:spacing w:after="0" w:line="240" w:lineRule="auto"/>
        <w:ind w:left="708"/>
        <w:jc w:val="both"/>
        <w:outlineLvl w:val="1"/>
        <w:rPr>
          <w:rFonts w:ascii="Times New Roman" w:eastAsia="Times New Roman" w:hAnsi="Times New Roman" w:cs="Times New Roman"/>
          <w:color w:val="000000" w:themeColor="text1"/>
          <w:sz w:val="24"/>
          <w:szCs w:val="24"/>
          <w:lang w:eastAsia="et-EE"/>
        </w:rPr>
      </w:pPr>
      <w:r>
        <w:rPr>
          <w:rFonts w:ascii="Times New Roman" w:eastAsia="Times New Roman" w:hAnsi="Times New Roman" w:cs="Times New Roman"/>
          <w:color w:val="000000" w:themeColor="text1"/>
          <w:sz w:val="24"/>
          <w:szCs w:val="24"/>
          <w:lang w:eastAsia="et-EE"/>
        </w:rPr>
        <w:t xml:space="preserve">2.1.4.12. </w:t>
      </w:r>
      <w:r w:rsidRPr="00C91EC8">
        <w:rPr>
          <w:rFonts w:ascii="Times New Roman" w:eastAsia="Times New Roman" w:hAnsi="Times New Roman" w:cs="Times New Roman"/>
          <w:color w:val="000000" w:themeColor="text1"/>
          <w:sz w:val="24"/>
          <w:szCs w:val="24"/>
          <w:lang w:eastAsia="et-EE"/>
        </w:rPr>
        <w:t>meeskonnaliikmete projekti rakendamisega seotud erikulud (nt lennujaama sissepääsukaart, eririietus ja -märgistus);</w:t>
      </w:r>
    </w:p>
    <w:p w14:paraId="2C60D673" w14:textId="420763CF" w:rsidR="00C91EC8" w:rsidRDefault="00C91EC8" w:rsidP="00C37489">
      <w:pPr>
        <w:widowControl w:val="0"/>
        <w:spacing w:after="0" w:line="240" w:lineRule="auto"/>
        <w:ind w:left="708"/>
        <w:jc w:val="both"/>
        <w:outlineLvl w:val="1"/>
        <w:rPr>
          <w:rFonts w:ascii="Times New Roman" w:eastAsia="Times New Roman" w:hAnsi="Times New Roman" w:cs="Times New Roman"/>
          <w:color w:val="000000" w:themeColor="text1"/>
          <w:sz w:val="24"/>
          <w:szCs w:val="24"/>
          <w:lang w:eastAsia="et-EE"/>
        </w:rPr>
      </w:pPr>
      <w:r w:rsidRPr="00C91EC8">
        <w:rPr>
          <w:rFonts w:ascii="Times New Roman" w:eastAsia="Times New Roman" w:hAnsi="Times New Roman" w:cs="Times New Roman"/>
          <w:color w:val="000000" w:themeColor="text1"/>
          <w:sz w:val="24"/>
          <w:szCs w:val="24"/>
          <w:lang w:eastAsia="et-EE"/>
        </w:rPr>
        <w:t>2.1.4.1</w:t>
      </w:r>
      <w:r>
        <w:rPr>
          <w:rFonts w:ascii="Times New Roman" w:eastAsia="Times New Roman" w:hAnsi="Times New Roman" w:cs="Times New Roman"/>
          <w:color w:val="000000" w:themeColor="text1"/>
          <w:sz w:val="24"/>
          <w:szCs w:val="24"/>
          <w:lang w:eastAsia="et-EE"/>
        </w:rPr>
        <w:t>3</w:t>
      </w:r>
      <w:r w:rsidRPr="00C91EC8">
        <w:rPr>
          <w:rFonts w:ascii="Times New Roman" w:eastAsia="Times New Roman" w:hAnsi="Times New Roman" w:cs="Times New Roman"/>
          <w:color w:val="000000" w:themeColor="text1"/>
          <w:sz w:val="24"/>
          <w:szCs w:val="24"/>
          <w:lang w:eastAsia="et-EE"/>
        </w:rPr>
        <w:t>.</w:t>
      </w:r>
      <w:r>
        <w:rPr>
          <w:rFonts w:ascii="Times New Roman" w:eastAsia="Times New Roman" w:hAnsi="Times New Roman" w:cs="Times New Roman"/>
          <w:color w:val="000000" w:themeColor="text1"/>
          <w:sz w:val="24"/>
          <w:szCs w:val="24"/>
          <w:lang w:eastAsia="et-EE"/>
        </w:rPr>
        <w:t xml:space="preserve"> </w:t>
      </w:r>
      <w:r w:rsidRPr="00C91EC8">
        <w:rPr>
          <w:rFonts w:ascii="Times New Roman" w:eastAsia="Times New Roman" w:hAnsi="Times New Roman" w:cs="Times New Roman"/>
          <w:color w:val="000000" w:themeColor="text1"/>
          <w:sz w:val="24"/>
          <w:szCs w:val="24"/>
          <w:lang w:eastAsia="et-EE"/>
        </w:rPr>
        <w:t>projekti tegevustes osalevate erivajadusega (liikumis-, nägemis-, kuulmis- või intellektipuudega)  inimeste ligipääsetavuse tagamise kulud.</w:t>
      </w:r>
    </w:p>
    <w:p w14:paraId="2623C705" w14:textId="77777777" w:rsidR="00555C93" w:rsidRPr="00EC4434" w:rsidRDefault="00555C93" w:rsidP="00C37489">
      <w:pPr>
        <w:widowControl w:val="0"/>
        <w:spacing w:after="0" w:line="240" w:lineRule="auto"/>
        <w:ind w:left="720"/>
        <w:contextualSpacing/>
        <w:jc w:val="both"/>
        <w:outlineLvl w:val="1"/>
        <w:rPr>
          <w:rFonts w:ascii="Times New Roman" w:eastAsia="Times New Roman" w:hAnsi="Times New Roman" w:cs="Times New Roman"/>
          <w:color w:val="000000" w:themeColor="text1"/>
          <w:sz w:val="24"/>
          <w:szCs w:val="24"/>
          <w:lang w:eastAsia="et-EE"/>
        </w:rPr>
      </w:pPr>
    </w:p>
    <w:p w14:paraId="006B1629" w14:textId="77777777" w:rsidR="005804D3" w:rsidRDefault="00555C93" w:rsidP="00C37489">
      <w:pPr>
        <w:widowControl w:val="0"/>
        <w:numPr>
          <w:ilvl w:val="2"/>
          <w:numId w:val="2"/>
        </w:numPr>
        <w:spacing w:after="0" w:line="240" w:lineRule="auto"/>
        <w:ind w:left="567" w:hanging="567"/>
        <w:contextualSpacing/>
        <w:jc w:val="both"/>
        <w:outlineLvl w:val="1"/>
        <w:rPr>
          <w:rFonts w:ascii="Times New Roman" w:eastAsia="Times New Roman" w:hAnsi="Times New Roman" w:cs="Times New Roman"/>
          <w:color w:val="000000" w:themeColor="text1"/>
          <w:sz w:val="24"/>
          <w:szCs w:val="24"/>
          <w:lang w:eastAsia="et-EE"/>
        </w:rPr>
      </w:pPr>
      <w:r w:rsidRPr="005F03FB">
        <w:rPr>
          <w:rFonts w:ascii="Times New Roman" w:eastAsia="Times New Roman" w:hAnsi="Times New Roman" w:cs="Times New Roman"/>
          <w:bCs/>
          <w:color w:val="000000" w:themeColor="text1"/>
          <w:sz w:val="24"/>
          <w:szCs w:val="24"/>
        </w:rPr>
        <w:t xml:space="preserve"> Projekti</w:t>
      </w:r>
      <w:r w:rsidRPr="005F03FB">
        <w:rPr>
          <w:rFonts w:ascii="Times New Roman" w:eastAsia="Times New Roman" w:hAnsi="Times New Roman" w:cs="Times New Roman"/>
          <w:color w:val="000000" w:themeColor="text1"/>
          <w:sz w:val="24"/>
          <w:szCs w:val="24"/>
          <w:lang w:eastAsia="et-EE"/>
        </w:rPr>
        <w:t xml:space="preserve"> elluviija</w:t>
      </w:r>
    </w:p>
    <w:p w14:paraId="4596C509" w14:textId="34549B19" w:rsidR="00555C93" w:rsidRPr="005F03FB" w:rsidRDefault="0067694F" w:rsidP="00C37489">
      <w:pPr>
        <w:widowControl w:val="0"/>
        <w:spacing w:after="0" w:line="240" w:lineRule="auto"/>
        <w:ind w:left="567"/>
        <w:contextualSpacing/>
        <w:jc w:val="both"/>
        <w:outlineLvl w:val="1"/>
        <w:rPr>
          <w:rFonts w:ascii="Times New Roman" w:eastAsia="Times New Roman" w:hAnsi="Times New Roman" w:cs="Times New Roman"/>
          <w:color w:val="000000" w:themeColor="text1"/>
          <w:sz w:val="24"/>
          <w:szCs w:val="24"/>
          <w:lang w:eastAsia="et-EE"/>
        </w:rPr>
      </w:pPr>
      <w:r>
        <w:rPr>
          <w:rFonts w:ascii="Times New Roman" w:eastAsia="Times New Roman" w:hAnsi="Times New Roman" w:cs="Times New Roman"/>
          <w:color w:val="000000" w:themeColor="text1"/>
          <w:sz w:val="24"/>
          <w:szCs w:val="24"/>
          <w:lang w:eastAsia="et-EE"/>
        </w:rPr>
        <w:t>IOM</w:t>
      </w:r>
    </w:p>
    <w:p w14:paraId="4411C947" w14:textId="77777777" w:rsidR="00555C93" w:rsidRPr="005F03FB" w:rsidRDefault="00555C93" w:rsidP="00C37489">
      <w:pPr>
        <w:widowControl w:val="0"/>
        <w:spacing w:after="0" w:line="240" w:lineRule="auto"/>
        <w:jc w:val="both"/>
        <w:outlineLvl w:val="1"/>
        <w:rPr>
          <w:rFonts w:ascii="Times New Roman" w:eastAsia="Times New Roman" w:hAnsi="Times New Roman" w:cs="Times New Roman"/>
          <w:color w:val="000000" w:themeColor="text1"/>
          <w:sz w:val="24"/>
          <w:szCs w:val="24"/>
          <w:lang w:eastAsia="et-EE"/>
        </w:rPr>
      </w:pPr>
    </w:p>
    <w:p w14:paraId="4C2E7F69" w14:textId="77777777" w:rsidR="00D91F65" w:rsidRPr="005F03FB" w:rsidRDefault="00D91F65" w:rsidP="00C37489">
      <w:pPr>
        <w:widowControl w:val="0"/>
        <w:numPr>
          <w:ilvl w:val="0"/>
          <w:numId w:val="2"/>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567"/>
        <w:contextualSpacing/>
        <w:jc w:val="both"/>
        <w:rPr>
          <w:rFonts w:ascii="Times New Roman" w:hAnsi="Times New Roman" w:cs="Times New Roman"/>
          <w:b/>
          <w:sz w:val="24"/>
          <w:szCs w:val="24"/>
        </w:rPr>
      </w:pPr>
      <w:r w:rsidRPr="005F03FB">
        <w:rPr>
          <w:rFonts w:ascii="Times New Roman" w:hAnsi="Times New Roman" w:cs="Times New Roman"/>
          <w:b/>
          <w:sz w:val="24"/>
          <w:szCs w:val="24"/>
        </w:rPr>
        <w:t>Riigiabi</w:t>
      </w:r>
    </w:p>
    <w:p w14:paraId="6C09DCF4" w14:textId="57B2D22E" w:rsidR="00CE4E09" w:rsidRPr="005F03FB" w:rsidRDefault="005E0A88" w:rsidP="00C37489">
      <w:pPr>
        <w:widowControl w:val="0"/>
        <w:spacing w:after="0" w:line="240" w:lineRule="auto"/>
        <w:ind w:left="567"/>
        <w:jc w:val="both"/>
        <w:outlineLvl w:val="1"/>
        <w:rPr>
          <w:rFonts w:ascii="Times New Roman" w:hAnsi="Times New Roman" w:cs="Times New Roman"/>
          <w:sz w:val="24"/>
          <w:szCs w:val="24"/>
          <w:lang w:eastAsia="et-EE"/>
        </w:rPr>
      </w:pPr>
      <w:r w:rsidRPr="005F03FB">
        <w:rPr>
          <w:rFonts w:ascii="Times New Roman" w:eastAsia="Times New Roman" w:hAnsi="Times New Roman" w:cs="Times New Roman"/>
          <w:color w:val="000000" w:themeColor="text1"/>
          <w:sz w:val="24"/>
          <w:szCs w:val="24"/>
          <w:lang w:eastAsia="et-EE"/>
        </w:rPr>
        <w:t xml:space="preserve">Toetatavate tegevuse elluviimisega seotud kulude hüvitamine ei ole riigiabi Euroopa Liidu toimimise lepingu artikli 107 lõike 1 mõistes. </w:t>
      </w:r>
    </w:p>
    <w:p w14:paraId="1742555E" w14:textId="77777777" w:rsidR="00D91F65" w:rsidRPr="005F03FB" w:rsidRDefault="00D91F65" w:rsidP="00C37489">
      <w:pPr>
        <w:widowControl w:val="0"/>
        <w:tabs>
          <w:tab w:val="left" w:pos="284"/>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firstLine="425"/>
        <w:jc w:val="both"/>
        <w:rPr>
          <w:rFonts w:ascii="Times New Roman" w:hAnsi="Times New Roman" w:cs="Times New Roman"/>
          <w:sz w:val="24"/>
          <w:szCs w:val="24"/>
        </w:rPr>
      </w:pPr>
    </w:p>
    <w:p w14:paraId="66D1C79F" w14:textId="77777777" w:rsidR="00D91F65" w:rsidRPr="005F03FB" w:rsidRDefault="00D91F65" w:rsidP="00C37489">
      <w:pPr>
        <w:widowControl w:val="0"/>
        <w:numPr>
          <w:ilvl w:val="0"/>
          <w:numId w:val="2"/>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1068"/>
        <w:contextualSpacing/>
        <w:jc w:val="both"/>
        <w:rPr>
          <w:rFonts w:ascii="Times New Roman" w:eastAsia="Times New Roman" w:hAnsi="Times New Roman" w:cs="Times New Roman"/>
          <w:b/>
          <w:bCs/>
          <w:color w:val="000000" w:themeColor="text1"/>
          <w:kern w:val="32"/>
          <w:sz w:val="24"/>
          <w:szCs w:val="24"/>
        </w:rPr>
      </w:pPr>
      <w:r w:rsidRPr="005F03FB">
        <w:rPr>
          <w:rFonts w:ascii="Times New Roman" w:eastAsia="Times New Roman" w:hAnsi="Times New Roman" w:cs="Times New Roman"/>
          <w:b/>
          <w:bCs/>
          <w:color w:val="000000" w:themeColor="text1"/>
          <w:kern w:val="32"/>
          <w:sz w:val="24"/>
          <w:szCs w:val="24"/>
        </w:rPr>
        <w:t>Tulemused ja näitajad</w:t>
      </w:r>
      <w:r w:rsidRPr="005F03FB">
        <w:rPr>
          <w:rFonts w:ascii="Times New Roman" w:hAnsi="Times New Roman" w:cs="Times New Roman"/>
          <w:sz w:val="24"/>
          <w:szCs w:val="24"/>
          <w:vertAlign w:val="superscript"/>
        </w:rPr>
        <w:footnoteReference w:id="8"/>
      </w:r>
      <w:bookmarkStart w:id="7" w:name="_Hlk119401957"/>
    </w:p>
    <w:p w14:paraId="18E3FBC0" w14:textId="77777777" w:rsidR="00D91F65" w:rsidRPr="003E3095" w:rsidRDefault="00D91F65" w:rsidP="00C37489">
      <w:pPr>
        <w:widowControl w:val="0"/>
        <w:numPr>
          <w:ilvl w:val="1"/>
          <w:numId w:val="2"/>
        </w:numPr>
        <w:spacing w:before="240" w:after="60" w:line="240" w:lineRule="auto"/>
        <w:ind w:left="567" w:hanging="567"/>
        <w:contextualSpacing/>
        <w:outlineLvl w:val="1"/>
        <w:rPr>
          <w:rFonts w:ascii="Times New Roman" w:eastAsia="Times New Roman" w:hAnsi="Times New Roman" w:cs="Times New Roman"/>
          <w:b/>
          <w:bCs/>
          <w:color w:val="000000" w:themeColor="text1"/>
          <w:kern w:val="32"/>
          <w:sz w:val="24"/>
          <w:szCs w:val="24"/>
        </w:rPr>
      </w:pPr>
      <w:r w:rsidRPr="005F03FB">
        <w:rPr>
          <w:rFonts w:ascii="Times New Roman" w:eastAsia="Times New Roman" w:hAnsi="Times New Roman" w:cs="Times New Roman"/>
          <w:bCs/>
          <w:color w:val="000000" w:themeColor="text1"/>
          <w:sz w:val="24"/>
          <w:szCs w:val="24"/>
          <w:lang w:eastAsia="et-EE"/>
        </w:rPr>
        <w:t xml:space="preserve">Punktis 2 nimetatud tegevuste seireks ja hindamiseks kasutatavad väljundnäitajad. Kõikide näitajate algtase on 0. </w:t>
      </w:r>
      <w:bookmarkEnd w:id="7"/>
    </w:p>
    <w:p w14:paraId="0B081663" w14:textId="77777777" w:rsidR="00124C71" w:rsidRPr="005F03FB" w:rsidRDefault="00124C71" w:rsidP="00C37489">
      <w:pPr>
        <w:widowControl w:val="0"/>
        <w:spacing w:before="240" w:after="60" w:line="240" w:lineRule="auto"/>
        <w:ind w:left="567"/>
        <w:contextualSpacing/>
        <w:outlineLvl w:val="1"/>
        <w:rPr>
          <w:rFonts w:ascii="Times New Roman" w:eastAsia="Times New Roman" w:hAnsi="Times New Roman" w:cs="Times New Roman"/>
          <w:b/>
          <w:bCs/>
          <w:color w:val="000000" w:themeColor="text1"/>
          <w:kern w:val="32"/>
          <w:sz w:val="24"/>
          <w:szCs w:val="24"/>
        </w:rPr>
      </w:pPr>
    </w:p>
    <w:tbl>
      <w:tblPr>
        <w:tblStyle w:val="TableGrid"/>
        <w:tblW w:w="9073" w:type="dxa"/>
        <w:tblInd w:w="-6" w:type="dxa"/>
        <w:tblLayout w:type="fixed"/>
        <w:tblLook w:val="04A0" w:firstRow="1" w:lastRow="0" w:firstColumn="1" w:lastColumn="0" w:noHBand="0" w:noVBand="1"/>
      </w:tblPr>
      <w:tblGrid>
        <w:gridCol w:w="1702"/>
        <w:gridCol w:w="1843"/>
        <w:gridCol w:w="1134"/>
        <w:gridCol w:w="992"/>
        <w:gridCol w:w="993"/>
        <w:gridCol w:w="2409"/>
      </w:tblGrid>
      <w:tr w:rsidR="0065135C" w14:paraId="539038E3" w14:textId="77777777" w:rsidTr="00052918">
        <w:tc>
          <w:tcPr>
            <w:tcW w:w="1702" w:type="dxa"/>
          </w:tcPr>
          <w:p w14:paraId="7D4C6ACF" w14:textId="73314698" w:rsidR="0065135C" w:rsidRDefault="0065135C" w:rsidP="00C37489">
            <w:pPr>
              <w:widowControl w:val="0"/>
              <w:spacing w:before="240" w:after="60"/>
              <w:contextualSpacing/>
              <w:jc w:val="both"/>
              <w:outlineLvl w:val="1"/>
              <w:rPr>
                <w:rFonts w:ascii="Times New Roman" w:eastAsia="Times New Roman" w:hAnsi="Times New Roman" w:cs="Times New Roman"/>
                <w:b/>
                <w:bCs/>
                <w:color w:val="000000" w:themeColor="text1"/>
                <w:kern w:val="32"/>
                <w:sz w:val="24"/>
                <w:szCs w:val="24"/>
              </w:rPr>
            </w:pPr>
            <w:r w:rsidRPr="005F03FB">
              <w:rPr>
                <w:rFonts w:ascii="Times New Roman" w:eastAsia="Times New Roman" w:hAnsi="Times New Roman" w:cs="Times New Roman"/>
                <w:b/>
                <w:bCs/>
                <w:color w:val="000000" w:themeColor="text1"/>
                <w:sz w:val="20"/>
                <w:szCs w:val="20"/>
              </w:rPr>
              <w:t>Projekt</w:t>
            </w:r>
          </w:p>
        </w:tc>
        <w:tc>
          <w:tcPr>
            <w:tcW w:w="1843" w:type="dxa"/>
          </w:tcPr>
          <w:p w14:paraId="77AA7112" w14:textId="446E301A" w:rsidR="0065135C" w:rsidRDefault="0065135C" w:rsidP="00C37489">
            <w:pPr>
              <w:widowControl w:val="0"/>
              <w:spacing w:before="240" w:after="60"/>
              <w:contextualSpacing/>
              <w:jc w:val="both"/>
              <w:outlineLvl w:val="1"/>
              <w:rPr>
                <w:rFonts w:ascii="Times New Roman" w:eastAsia="Times New Roman" w:hAnsi="Times New Roman" w:cs="Times New Roman"/>
                <w:b/>
                <w:bCs/>
                <w:color w:val="000000" w:themeColor="text1"/>
                <w:kern w:val="32"/>
                <w:sz w:val="24"/>
                <w:szCs w:val="24"/>
              </w:rPr>
            </w:pPr>
            <w:r w:rsidRPr="005F03FB">
              <w:rPr>
                <w:rFonts w:ascii="Times New Roman" w:eastAsia="Times New Roman" w:hAnsi="Times New Roman" w:cs="Times New Roman"/>
                <w:b/>
                <w:bCs/>
                <w:sz w:val="20"/>
                <w:szCs w:val="20"/>
              </w:rPr>
              <w:t xml:space="preserve">Näitaja kood (kui kohaldub) </w:t>
            </w:r>
            <w:r w:rsidRPr="005F03FB">
              <w:rPr>
                <w:rFonts w:ascii="Times New Roman" w:eastAsia="Times New Roman" w:hAnsi="Times New Roman" w:cs="Times New Roman"/>
                <w:b/>
                <w:bCs/>
                <w:color w:val="000000" w:themeColor="text1"/>
                <w:sz w:val="20"/>
                <w:szCs w:val="20"/>
              </w:rPr>
              <w:t>ja nimetus</w:t>
            </w:r>
          </w:p>
        </w:tc>
        <w:tc>
          <w:tcPr>
            <w:tcW w:w="1134" w:type="dxa"/>
          </w:tcPr>
          <w:p w14:paraId="60C0B2B4" w14:textId="523836A0" w:rsidR="0065135C" w:rsidRDefault="0065135C" w:rsidP="00C37489">
            <w:pPr>
              <w:widowControl w:val="0"/>
              <w:spacing w:before="240" w:after="60"/>
              <w:contextualSpacing/>
              <w:jc w:val="both"/>
              <w:outlineLvl w:val="1"/>
              <w:rPr>
                <w:rFonts w:ascii="Times New Roman" w:eastAsia="Times New Roman" w:hAnsi="Times New Roman" w:cs="Times New Roman"/>
                <w:b/>
                <w:bCs/>
                <w:color w:val="000000" w:themeColor="text1"/>
                <w:kern w:val="32"/>
                <w:sz w:val="24"/>
                <w:szCs w:val="24"/>
              </w:rPr>
            </w:pPr>
            <w:r w:rsidRPr="005F03FB">
              <w:rPr>
                <w:rFonts w:ascii="Times New Roman" w:eastAsia="Times New Roman" w:hAnsi="Times New Roman" w:cs="Times New Roman"/>
                <w:b/>
                <w:bCs/>
                <w:color w:val="000000" w:themeColor="text1"/>
                <w:sz w:val="20"/>
                <w:szCs w:val="20"/>
              </w:rPr>
              <w:t xml:space="preserve">Näitaja mõõtühik </w:t>
            </w:r>
          </w:p>
        </w:tc>
        <w:tc>
          <w:tcPr>
            <w:tcW w:w="992" w:type="dxa"/>
          </w:tcPr>
          <w:p w14:paraId="51948884" w14:textId="77777777" w:rsidR="0065135C" w:rsidRPr="00713F8E" w:rsidRDefault="0065135C" w:rsidP="00C37489">
            <w:pPr>
              <w:widowControl w:val="0"/>
              <w:autoSpaceDE w:val="0"/>
              <w:autoSpaceDN w:val="0"/>
              <w:adjustRightInd w:val="0"/>
              <w:rPr>
                <w:rFonts w:ascii="Times New Roman" w:eastAsia="Times New Roman" w:hAnsi="Times New Roman" w:cs="Times New Roman"/>
                <w:b/>
                <w:bCs/>
                <w:color w:val="000000" w:themeColor="text1"/>
                <w:sz w:val="20"/>
                <w:szCs w:val="20"/>
              </w:rPr>
            </w:pPr>
            <w:r w:rsidRPr="00713F8E">
              <w:rPr>
                <w:rFonts w:ascii="Times New Roman" w:eastAsia="Times New Roman" w:hAnsi="Times New Roman" w:cs="Times New Roman"/>
                <w:b/>
                <w:bCs/>
                <w:color w:val="000000" w:themeColor="text1"/>
                <w:sz w:val="20"/>
                <w:szCs w:val="20"/>
              </w:rPr>
              <w:t>Sihttase 2024</w:t>
            </w:r>
          </w:p>
          <w:p w14:paraId="5B948446" w14:textId="77777777" w:rsidR="0065135C" w:rsidRPr="00713F8E" w:rsidRDefault="0065135C" w:rsidP="00C37489">
            <w:pPr>
              <w:widowControl w:val="0"/>
              <w:spacing w:before="240" w:after="60"/>
              <w:contextualSpacing/>
              <w:jc w:val="both"/>
              <w:outlineLvl w:val="1"/>
              <w:rPr>
                <w:rFonts w:ascii="Times New Roman" w:eastAsia="Times New Roman" w:hAnsi="Times New Roman" w:cs="Times New Roman"/>
                <w:b/>
                <w:bCs/>
                <w:color w:val="000000" w:themeColor="text1"/>
                <w:kern w:val="32"/>
                <w:sz w:val="24"/>
                <w:szCs w:val="24"/>
              </w:rPr>
            </w:pPr>
          </w:p>
        </w:tc>
        <w:tc>
          <w:tcPr>
            <w:tcW w:w="993" w:type="dxa"/>
          </w:tcPr>
          <w:p w14:paraId="4A461B7A" w14:textId="77777777" w:rsidR="0065135C" w:rsidRPr="00713F8E" w:rsidRDefault="0065135C" w:rsidP="00C37489">
            <w:pPr>
              <w:widowControl w:val="0"/>
              <w:autoSpaceDE w:val="0"/>
              <w:autoSpaceDN w:val="0"/>
              <w:adjustRightInd w:val="0"/>
              <w:jc w:val="both"/>
              <w:rPr>
                <w:rFonts w:ascii="Times New Roman" w:eastAsia="Times New Roman" w:hAnsi="Times New Roman" w:cs="Times New Roman"/>
                <w:b/>
                <w:bCs/>
                <w:color w:val="000000" w:themeColor="text1"/>
                <w:sz w:val="20"/>
                <w:szCs w:val="20"/>
              </w:rPr>
            </w:pPr>
            <w:r w:rsidRPr="00713F8E">
              <w:rPr>
                <w:rFonts w:ascii="Times New Roman" w:eastAsia="Times New Roman" w:hAnsi="Times New Roman" w:cs="Times New Roman"/>
                <w:b/>
                <w:bCs/>
                <w:color w:val="000000" w:themeColor="text1"/>
                <w:sz w:val="20"/>
                <w:szCs w:val="20"/>
              </w:rPr>
              <w:t>Sihttase</w:t>
            </w:r>
          </w:p>
          <w:p w14:paraId="6BA345F2" w14:textId="76A3DA13" w:rsidR="0065135C" w:rsidRPr="00713F8E" w:rsidRDefault="0065135C" w:rsidP="00C37489">
            <w:pPr>
              <w:widowControl w:val="0"/>
              <w:spacing w:before="240" w:after="60"/>
              <w:contextualSpacing/>
              <w:jc w:val="both"/>
              <w:outlineLvl w:val="1"/>
              <w:rPr>
                <w:rFonts w:ascii="Times New Roman" w:eastAsia="Times New Roman" w:hAnsi="Times New Roman" w:cs="Times New Roman"/>
                <w:b/>
                <w:bCs/>
                <w:color w:val="000000" w:themeColor="text1"/>
                <w:kern w:val="32"/>
                <w:sz w:val="24"/>
                <w:szCs w:val="24"/>
              </w:rPr>
            </w:pPr>
            <w:r w:rsidRPr="00713F8E">
              <w:rPr>
                <w:rFonts w:ascii="Times New Roman" w:eastAsia="Times New Roman" w:hAnsi="Times New Roman" w:cs="Times New Roman"/>
                <w:b/>
                <w:bCs/>
                <w:color w:val="000000" w:themeColor="text1"/>
                <w:sz w:val="20"/>
                <w:szCs w:val="20"/>
              </w:rPr>
              <w:t>202</w:t>
            </w:r>
            <w:r w:rsidR="009A4034" w:rsidRPr="00713F8E">
              <w:rPr>
                <w:rFonts w:ascii="Times New Roman" w:eastAsia="Times New Roman" w:hAnsi="Times New Roman" w:cs="Times New Roman"/>
                <w:b/>
                <w:bCs/>
                <w:color w:val="000000" w:themeColor="text1"/>
                <w:sz w:val="20"/>
                <w:szCs w:val="20"/>
              </w:rPr>
              <w:t>6</w:t>
            </w:r>
          </w:p>
        </w:tc>
        <w:tc>
          <w:tcPr>
            <w:tcW w:w="2409" w:type="dxa"/>
          </w:tcPr>
          <w:p w14:paraId="71BF50EB" w14:textId="4A6BBA75" w:rsidR="0065135C" w:rsidRDefault="0065135C" w:rsidP="00C37489">
            <w:pPr>
              <w:widowControl w:val="0"/>
              <w:spacing w:before="240" w:after="60"/>
              <w:contextualSpacing/>
              <w:jc w:val="both"/>
              <w:outlineLvl w:val="1"/>
              <w:rPr>
                <w:rFonts w:ascii="Times New Roman" w:eastAsia="Times New Roman" w:hAnsi="Times New Roman" w:cs="Times New Roman"/>
                <w:b/>
                <w:bCs/>
                <w:color w:val="000000" w:themeColor="text1"/>
                <w:kern w:val="32"/>
                <w:sz w:val="24"/>
                <w:szCs w:val="24"/>
              </w:rPr>
            </w:pPr>
            <w:r w:rsidRPr="005F03FB">
              <w:rPr>
                <w:rFonts w:ascii="Times New Roman" w:eastAsia="Times New Roman" w:hAnsi="Times New Roman" w:cs="Times New Roman"/>
                <w:b/>
                <w:bCs/>
                <w:color w:val="000000" w:themeColor="text1"/>
                <w:sz w:val="20"/>
                <w:szCs w:val="20"/>
              </w:rPr>
              <w:t xml:space="preserve">Selgitav teave </w:t>
            </w:r>
          </w:p>
        </w:tc>
      </w:tr>
      <w:tr w:rsidR="000F0F1E" w14:paraId="52200445" w14:textId="77777777" w:rsidTr="00052918">
        <w:tc>
          <w:tcPr>
            <w:tcW w:w="1702" w:type="dxa"/>
            <w:vMerge w:val="restart"/>
          </w:tcPr>
          <w:p w14:paraId="2B7E918E" w14:textId="5C6A1D4F" w:rsidR="000F0F1E" w:rsidRDefault="000F0F1E" w:rsidP="00C37489">
            <w:pPr>
              <w:widowControl w:val="0"/>
              <w:spacing w:before="240" w:after="60"/>
              <w:contextualSpacing/>
              <w:jc w:val="both"/>
              <w:outlineLvl w:val="1"/>
              <w:rPr>
                <w:rFonts w:ascii="Times New Roman" w:eastAsia="Times New Roman" w:hAnsi="Times New Roman" w:cs="Times New Roman"/>
                <w:b/>
                <w:bCs/>
                <w:color w:val="000000" w:themeColor="text1"/>
                <w:kern w:val="32"/>
                <w:sz w:val="24"/>
                <w:szCs w:val="24"/>
              </w:rPr>
            </w:pPr>
            <w:r w:rsidRPr="009A4034">
              <w:rPr>
                <w:rFonts w:ascii="Times New Roman" w:eastAsia="Times New Roman" w:hAnsi="Times New Roman" w:cs="Times New Roman"/>
                <w:iCs/>
                <w:color w:val="000000" w:themeColor="text1"/>
                <w:sz w:val="20"/>
                <w:szCs w:val="20"/>
                <w:lang w:eastAsia="et-EE"/>
              </w:rPr>
              <w:t>Vabatahtliku tagasipöördumise ja taasintegreerimise programmi rakendamine</w:t>
            </w:r>
            <w:r>
              <w:rPr>
                <w:rFonts w:ascii="Times New Roman" w:eastAsia="Times New Roman" w:hAnsi="Times New Roman" w:cs="Times New Roman"/>
                <w:iCs/>
                <w:color w:val="000000" w:themeColor="text1"/>
                <w:sz w:val="20"/>
                <w:szCs w:val="20"/>
                <w:lang w:eastAsia="et-EE"/>
              </w:rPr>
              <w:t xml:space="preserve"> </w:t>
            </w:r>
          </w:p>
          <w:p w14:paraId="646C8B75" w14:textId="6DF345F9" w:rsidR="000F0F1E" w:rsidRDefault="000F0F1E" w:rsidP="00C37489">
            <w:pPr>
              <w:widowControl w:val="0"/>
              <w:spacing w:before="240" w:after="60"/>
              <w:contextualSpacing/>
              <w:jc w:val="both"/>
              <w:outlineLvl w:val="1"/>
              <w:rPr>
                <w:rFonts w:ascii="Times New Roman" w:eastAsia="Times New Roman" w:hAnsi="Times New Roman" w:cs="Times New Roman"/>
                <w:b/>
                <w:bCs/>
                <w:color w:val="000000" w:themeColor="text1"/>
                <w:kern w:val="32"/>
                <w:sz w:val="24"/>
                <w:szCs w:val="24"/>
              </w:rPr>
            </w:pPr>
          </w:p>
        </w:tc>
        <w:tc>
          <w:tcPr>
            <w:tcW w:w="1843" w:type="dxa"/>
          </w:tcPr>
          <w:p w14:paraId="332EF3ED" w14:textId="15445178" w:rsidR="000F0F1E" w:rsidRDefault="000F0F1E" w:rsidP="00C37489">
            <w:pPr>
              <w:widowControl w:val="0"/>
              <w:spacing w:before="240" w:after="60"/>
              <w:contextualSpacing/>
              <w:jc w:val="both"/>
              <w:outlineLvl w:val="1"/>
              <w:rPr>
                <w:rFonts w:ascii="Times New Roman" w:eastAsia="Times New Roman" w:hAnsi="Times New Roman" w:cs="Times New Roman"/>
                <w:b/>
                <w:bCs/>
                <w:color w:val="000000" w:themeColor="text1"/>
                <w:kern w:val="32"/>
                <w:sz w:val="24"/>
                <w:szCs w:val="24"/>
              </w:rPr>
            </w:pPr>
            <w:r w:rsidRPr="009A4034">
              <w:rPr>
                <w:rFonts w:ascii="Times New Roman" w:eastAsia="Times New Roman" w:hAnsi="Times New Roman" w:cs="Times New Roman"/>
                <w:sz w:val="20"/>
                <w:szCs w:val="20"/>
              </w:rPr>
              <w:t xml:space="preserve">AMIF O.3.3  </w:t>
            </w:r>
            <w:bookmarkStart w:id="8" w:name="_Hlk152524199"/>
            <w:r w:rsidRPr="009A4034">
              <w:rPr>
                <w:rFonts w:ascii="Times New Roman" w:eastAsia="Times New Roman" w:hAnsi="Times New Roman" w:cs="Times New Roman"/>
                <w:sz w:val="20"/>
                <w:szCs w:val="20"/>
              </w:rPr>
              <w:t>Taasintegreerimise abi saanud tagasipöördujate arv</w:t>
            </w:r>
            <w:bookmarkEnd w:id="8"/>
          </w:p>
        </w:tc>
        <w:tc>
          <w:tcPr>
            <w:tcW w:w="1134" w:type="dxa"/>
          </w:tcPr>
          <w:p w14:paraId="2B509E92" w14:textId="1E798AA0" w:rsidR="000F0F1E" w:rsidRDefault="000F0F1E" w:rsidP="00C37489">
            <w:pPr>
              <w:widowControl w:val="0"/>
              <w:spacing w:before="240" w:after="60"/>
              <w:contextualSpacing/>
              <w:jc w:val="both"/>
              <w:outlineLvl w:val="1"/>
              <w:rPr>
                <w:rFonts w:ascii="Times New Roman" w:eastAsia="Times New Roman" w:hAnsi="Times New Roman" w:cs="Times New Roman"/>
                <w:b/>
                <w:bCs/>
                <w:color w:val="000000" w:themeColor="text1"/>
                <w:kern w:val="32"/>
                <w:sz w:val="24"/>
                <w:szCs w:val="24"/>
              </w:rPr>
            </w:pPr>
            <w:r w:rsidRPr="00510D7B">
              <w:rPr>
                <w:rFonts w:ascii="Times New Roman" w:eastAsia="Times New Roman" w:hAnsi="Times New Roman" w:cs="Times New Roman"/>
                <w:sz w:val="20"/>
                <w:szCs w:val="20"/>
              </w:rPr>
              <w:t>Arv</w:t>
            </w:r>
          </w:p>
        </w:tc>
        <w:tc>
          <w:tcPr>
            <w:tcW w:w="992" w:type="dxa"/>
          </w:tcPr>
          <w:p w14:paraId="4EE007DA" w14:textId="78F62B0D" w:rsidR="000F0F1E" w:rsidRDefault="000F0F1E" w:rsidP="00C37489">
            <w:pPr>
              <w:widowControl w:val="0"/>
              <w:spacing w:before="240" w:after="60"/>
              <w:contextualSpacing/>
              <w:jc w:val="both"/>
              <w:outlineLvl w:val="1"/>
              <w:rPr>
                <w:rFonts w:ascii="Times New Roman" w:eastAsia="Times New Roman" w:hAnsi="Times New Roman" w:cs="Times New Roman"/>
                <w:b/>
                <w:bCs/>
                <w:color w:val="000000" w:themeColor="text1"/>
                <w:kern w:val="32"/>
                <w:sz w:val="24"/>
                <w:szCs w:val="24"/>
              </w:rPr>
            </w:pPr>
            <w:r>
              <w:rPr>
                <w:rFonts w:ascii="Times New Roman" w:eastAsia="Times New Roman" w:hAnsi="Times New Roman" w:cs="Times New Roman"/>
                <w:sz w:val="20"/>
                <w:szCs w:val="20"/>
              </w:rPr>
              <w:t>50</w:t>
            </w:r>
          </w:p>
        </w:tc>
        <w:tc>
          <w:tcPr>
            <w:tcW w:w="993" w:type="dxa"/>
          </w:tcPr>
          <w:p w14:paraId="039A149C" w14:textId="2DEEDCBE" w:rsidR="000F0F1E" w:rsidRDefault="000F0F1E" w:rsidP="00C37489">
            <w:pPr>
              <w:widowControl w:val="0"/>
              <w:spacing w:before="240" w:after="60"/>
              <w:contextualSpacing/>
              <w:jc w:val="both"/>
              <w:outlineLvl w:val="1"/>
              <w:rPr>
                <w:rFonts w:ascii="Times New Roman" w:eastAsia="Times New Roman" w:hAnsi="Times New Roman" w:cs="Times New Roman"/>
                <w:b/>
                <w:bCs/>
                <w:color w:val="000000" w:themeColor="text1"/>
                <w:kern w:val="32"/>
                <w:sz w:val="24"/>
                <w:szCs w:val="24"/>
              </w:rPr>
            </w:pPr>
            <w:r w:rsidRPr="005F03FB">
              <w:rPr>
                <w:rFonts w:ascii="Times New Roman" w:eastAsia="Times New Roman" w:hAnsi="Times New Roman" w:cs="Times New Roman"/>
                <w:bCs/>
                <w:sz w:val="20"/>
                <w:szCs w:val="20"/>
              </w:rPr>
              <w:t>1</w:t>
            </w:r>
            <w:r>
              <w:rPr>
                <w:rFonts w:ascii="Times New Roman" w:eastAsia="Times New Roman" w:hAnsi="Times New Roman" w:cs="Times New Roman"/>
                <w:bCs/>
                <w:sz w:val="20"/>
                <w:szCs w:val="20"/>
              </w:rPr>
              <w:t>0</w:t>
            </w:r>
            <w:r w:rsidRPr="005F03FB">
              <w:rPr>
                <w:rFonts w:ascii="Times New Roman" w:eastAsia="Times New Roman" w:hAnsi="Times New Roman" w:cs="Times New Roman"/>
                <w:bCs/>
                <w:sz w:val="20"/>
                <w:szCs w:val="20"/>
              </w:rPr>
              <w:t>5</w:t>
            </w:r>
            <w:r>
              <w:rPr>
                <w:rFonts w:ascii="Times New Roman" w:eastAsia="Times New Roman" w:hAnsi="Times New Roman" w:cs="Times New Roman"/>
                <w:bCs/>
                <w:sz w:val="20"/>
                <w:szCs w:val="20"/>
              </w:rPr>
              <w:t xml:space="preserve"> </w:t>
            </w:r>
          </w:p>
        </w:tc>
        <w:tc>
          <w:tcPr>
            <w:tcW w:w="2409" w:type="dxa"/>
          </w:tcPr>
          <w:p w14:paraId="0DE3DE14" w14:textId="2E271FE0" w:rsidR="000F0F1E" w:rsidRPr="009A4034" w:rsidRDefault="000F0F1E" w:rsidP="00C37489">
            <w:pPr>
              <w:widowControl w:val="0"/>
              <w:spacing w:before="240" w:after="60"/>
              <w:contextualSpacing/>
              <w:jc w:val="both"/>
              <w:outlineLvl w:val="1"/>
              <w:rPr>
                <w:rFonts w:ascii="Times New Roman" w:hAnsi="Times New Roman" w:cs="Times New Roman"/>
                <w:sz w:val="20"/>
                <w:szCs w:val="20"/>
              </w:rPr>
            </w:pPr>
            <w:r w:rsidRPr="009A4034">
              <w:rPr>
                <w:rFonts w:ascii="Times New Roman" w:hAnsi="Times New Roman" w:cs="Times New Roman"/>
                <w:sz w:val="20"/>
                <w:szCs w:val="20"/>
              </w:rPr>
              <w:t xml:space="preserve">Osaleja - füüsiline isik, kes saab projektist otsest kasu. Käesoleva näitaja tähenduses on osaleja </w:t>
            </w:r>
            <w:r>
              <w:rPr>
                <w:rFonts w:ascii="Times New Roman" w:hAnsi="Times New Roman" w:cs="Times New Roman"/>
                <w:sz w:val="20"/>
                <w:szCs w:val="20"/>
              </w:rPr>
              <w:t>projekti sihtrühma kuuluv kolmanda riigi kodanikust vabatahtlik tagasipöörduja.</w:t>
            </w:r>
            <w:r w:rsidRPr="009A4034">
              <w:rPr>
                <w:rFonts w:ascii="Times New Roman" w:hAnsi="Times New Roman" w:cs="Times New Roman"/>
                <w:sz w:val="20"/>
                <w:szCs w:val="20"/>
              </w:rPr>
              <w:t xml:space="preserve">  </w:t>
            </w:r>
          </w:p>
          <w:p w14:paraId="4915530D" w14:textId="743A9B49" w:rsidR="000F0F1E" w:rsidRDefault="000F0F1E" w:rsidP="00C37489">
            <w:pPr>
              <w:widowControl w:val="0"/>
              <w:spacing w:before="240" w:after="60"/>
              <w:contextualSpacing/>
              <w:jc w:val="both"/>
              <w:outlineLvl w:val="1"/>
              <w:rPr>
                <w:rFonts w:ascii="Times New Roman" w:eastAsia="Times New Roman" w:hAnsi="Times New Roman" w:cs="Times New Roman"/>
                <w:b/>
                <w:bCs/>
                <w:color w:val="000000" w:themeColor="text1"/>
                <w:kern w:val="32"/>
                <w:sz w:val="24"/>
                <w:szCs w:val="24"/>
              </w:rPr>
            </w:pPr>
            <w:r w:rsidRPr="009A4034">
              <w:rPr>
                <w:rFonts w:ascii="Times New Roman" w:hAnsi="Times New Roman" w:cs="Times New Roman"/>
                <w:sz w:val="20"/>
                <w:szCs w:val="20"/>
              </w:rPr>
              <w:t>Osaleja andmed tuleb eristada soo ja vanusevahemike järgi (&lt;18, 18–60, &gt;60).</w:t>
            </w:r>
          </w:p>
        </w:tc>
      </w:tr>
      <w:tr w:rsidR="000F0F1E" w14:paraId="30AC8A46" w14:textId="77777777" w:rsidTr="009A6CF9">
        <w:trPr>
          <w:trHeight w:val="58"/>
        </w:trPr>
        <w:tc>
          <w:tcPr>
            <w:tcW w:w="1702" w:type="dxa"/>
            <w:vMerge/>
          </w:tcPr>
          <w:p w14:paraId="3150B025" w14:textId="24BAC0AE" w:rsidR="000F0F1E" w:rsidRDefault="000F0F1E" w:rsidP="00C37489">
            <w:pPr>
              <w:widowControl w:val="0"/>
              <w:spacing w:before="240" w:after="60"/>
              <w:contextualSpacing/>
              <w:jc w:val="both"/>
              <w:outlineLvl w:val="1"/>
              <w:rPr>
                <w:rFonts w:ascii="Times New Roman" w:eastAsia="Times New Roman" w:hAnsi="Times New Roman" w:cs="Times New Roman"/>
                <w:b/>
                <w:bCs/>
                <w:color w:val="000000" w:themeColor="text1"/>
                <w:kern w:val="32"/>
                <w:sz w:val="24"/>
                <w:szCs w:val="24"/>
              </w:rPr>
            </w:pPr>
          </w:p>
        </w:tc>
        <w:tc>
          <w:tcPr>
            <w:tcW w:w="1843" w:type="dxa"/>
          </w:tcPr>
          <w:p w14:paraId="7F82568D" w14:textId="5F6E47B8" w:rsidR="000F0F1E" w:rsidRDefault="000F0F1E" w:rsidP="00C37489">
            <w:pPr>
              <w:autoSpaceDE w:val="0"/>
              <w:autoSpaceDN w:val="0"/>
              <w:adjustRightInd w:val="0"/>
              <w:rPr>
                <w:rFonts w:ascii="Times New Roman" w:eastAsia="Times New Roman" w:hAnsi="Times New Roman" w:cs="Times New Roman"/>
                <w:b/>
                <w:bCs/>
                <w:color w:val="000000" w:themeColor="text1"/>
                <w:kern w:val="32"/>
                <w:sz w:val="24"/>
                <w:szCs w:val="24"/>
              </w:rPr>
            </w:pPr>
            <w:r w:rsidRPr="009A4034">
              <w:rPr>
                <w:rFonts w:ascii="Times New Roman" w:eastAsia="Times New Roman" w:hAnsi="Times New Roman" w:cs="Times New Roman"/>
                <w:color w:val="000000" w:themeColor="text1"/>
                <w:sz w:val="20"/>
                <w:szCs w:val="20"/>
              </w:rPr>
              <w:t xml:space="preserve">AMIF O.3.1. Koolitustegevuses osalejate arv </w:t>
            </w:r>
          </w:p>
        </w:tc>
        <w:tc>
          <w:tcPr>
            <w:tcW w:w="1134" w:type="dxa"/>
          </w:tcPr>
          <w:p w14:paraId="463F5AA1" w14:textId="2588BAEE" w:rsidR="000F0F1E" w:rsidRDefault="000F0F1E" w:rsidP="00C37489">
            <w:pPr>
              <w:widowControl w:val="0"/>
              <w:spacing w:before="240" w:after="60"/>
              <w:contextualSpacing/>
              <w:jc w:val="both"/>
              <w:outlineLvl w:val="1"/>
              <w:rPr>
                <w:rFonts w:ascii="Times New Roman" w:eastAsia="Times New Roman" w:hAnsi="Times New Roman" w:cs="Times New Roman"/>
                <w:b/>
                <w:bCs/>
                <w:color w:val="000000" w:themeColor="text1"/>
                <w:kern w:val="32"/>
                <w:sz w:val="24"/>
                <w:szCs w:val="24"/>
              </w:rPr>
            </w:pPr>
            <w:r w:rsidRPr="00454B80">
              <w:rPr>
                <w:rFonts w:ascii="Times New Roman" w:eastAsia="Times New Roman" w:hAnsi="Times New Roman" w:cs="Times New Roman"/>
                <w:color w:val="000000" w:themeColor="text1"/>
                <w:sz w:val="20"/>
                <w:szCs w:val="20"/>
              </w:rPr>
              <w:t>arv</w:t>
            </w:r>
          </w:p>
        </w:tc>
        <w:tc>
          <w:tcPr>
            <w:tcW w:w="992" w:type="dxa"/>
          </w:tcPr>
          <w:p w14:paraId="0784B2A0" w14:textId="24C2525C" w:rsidR="000F0F1E" w:rsidRDefault="000F0F1E" w:rsidP="00C37489">
            <w:pPr>
              <w:widowControl w:val="0"/>
              <w:spacing w:before="240" w:after="60"/>
              <w:contextualSpacing/>
              <w:jc w:val="both"/>
              <w:outlineLvl w:val="1"/>
              <w:rPr>
                <w:rFonts w:ascii="Times New Roman" w:eastAsia="Times New Roman" w:hAnsi="Times New Roman" w:cs="Times New Roman"/>
                <w:b/>
                <w:bCs/>
                <w:color w:val="000000" w:themeColor="text1"/>
                <w:kern w:val="32"/>
                <w:sz w:val="24"/>
                <w:szCs w:val="24"/>
              </w:rPr>
            </w:pPr>
            <w:r>
              <w:rPr>
                <w:rFonts w:ascii="Times New Roman" w:eastAsia="Times New Roman" w:hAnsi="Times New Roman" w:cs="Times New Roman"/>
                <w:color w:val="000000" w:themeColor="text1"/>
                <w:sz w:val="20"/>
                <w:szCs w:val="20"/>
              </w:rPr>
              <w:t>20</w:t>
            </w:r>
          </w:p>
        </w:tc>
        <w:tc>
          <w:tcPr>
            <w:tcW w:w="993" w:type="dxa"/>
          </w:tcPr>
          <w:p w14:paraId="08C55954" w14:textId="3CDFCA5F" w:rsidR="000F0F1E" w:rsidRDefault="000F0F1E" w:rsidP="00C37489">
            <w:pPr>
              <w:widowControl w:val="0"/>
              <w:spacing w:before="240" w:after="60"/>
              <w:contextualSpacing/>
              <w:jc w:val="both"/>
              <w:outlineLvl w:val="1"/>
              <w:rPr>
                <w:rFonts w:ascii="Times New Roman" w:eastAsia="Times New Roman" w:hAnsi="Times New Roman" w:cs="Times New Roman"/>
                <w:b/>
                <w:bCs/>
                <w:color w:val="000000" w:themeColor="text1"/>
                <w:kern w:val="32"/>
                <w:sz w:val="24"/>
                <w:szCs w:val="24"/>
              </w:rPr>
            </w:pPr>
            <w:r>
              <w:rPr>
                <w:rFonts w:ascii="Times New Roman" w:eastAsia="Times New Roman" w:hAnsi="Times New Roman" w:cs="Times New Roman"/>
                <w:bCs/>
                <w:color w:val="000000" w:themeColor="text1"/>
                <w:sz w:val="20"/>
                <w:szCs w:val="20"/>
              </w:rPr>
              <w:t xml:space="preserve">48 </w:t>
            </w:r>
          </w:p>
        </w:tc>
        <w:tc>
          <w:tcPr>
            <w:tcW w:w="2409" w:type="dxa"/>
          </w:tcPr>
          <w:p w14:paraId="43A51CBF" w14:textId="65EAB95A" w:rsidR="000F0F1E" w:rsidRDefault="000F0F1E" w:rsidP="00C37489">
            <w:pPr>
              <w:autoSpaceDE w:val="0"/>
              <w:autoSpaceDN w:val="0"/>
              <w:adjustRightInd w:val="0"/>
              <w:jc w:val="both"/>
              <w:rPr>
                <w:rFonts w:ascii="Times New Roman" w:hAnsi="Times New Roman" w:cs="Times New Roman"/>
                <w:sz w:val="20"/>
                <w:szCs w:val="20"/>
              </w:rPr>
            </w:pPr>
            <w:r w:rsidRPr="00CA52F4">
              <w:rPr>
                <w:rFonts w:ascii="Times New Roman" w:hAnsi="Times New Roman" w:cs="Times New Roman"/>
                <w:sz w:val="20"/>
                <w:szCs w:val="20"/>
              </w:rPr>
              <w:t xml:space="preserve">Osaleja - füüsiline isik, kes saab projektist otsest kasu. </w:t>
            </w:r>
            <w:r w:rsidRPr="00CA52F4">
              <w:rPr>
                <w:rFonts w:ascii="inherit" w:eastAsia="Times New Roman" w:hAnsi="inherit" w:cs="Courier New"/>
                <w:color w:val="202124"/>
                <w:sz w:val="20"/>
                <w:szCs w:val="20"/>
                <w:lang w:eastAsia="et-EE"/>
              </w:rPr>
              <w:t xml:space="preserve"> </w:t>
            </w:r>
            <w:r w:rsidRPr="00CA52F4">
              <w:rPr>
                <w:rFonts w:ascii="Times New Roman" w:hAnsi="Times New Roman" w:cs="Times New Roman"/>
                <w:sz w:val="20"/>
                <w:szCs w:val="20"/>
              </w:rPr>
              <w:t>Käesoleva näitaja tähenduses on osaleja</w:t>
            </w:r>
            <w:r>
              <w:rPr>
                <w:rFonts w:ascii="Times New Roman" w:hAnsi="Times New Roman" w:cs="Times New Roman"/>
                <w:sz w:val="20"/>
                <w:szCs w:val="20"/>
              </w:rPr>
              <w:t xml:space="preserve"> </w:t>
            </w:r>
            <w:r w:rsidRPr="009A4034">
              <w:rPr>
                <w:rFonts w:ascii="Times New Roman" w:hAnsi="Times New Roman" w:cs="Times New Roman"/>
                <w:sz w:val="20"/>
                <w:szCs w:val="20"/>
              </w:rPr>
              <w:t>PPA töötaja, mittetulundusühingu töötajad, vabatahtlike grupid, diasporaa organisatsioonid</w:t>
            </w:r>
            <w:r>
              <w:rPr>
                <w:rFonts w:ascii="Times New Roman" w:hAnsi="Times New Roman" w:cs="Times New Roman"/>
                <w:sz w:val="20"/>
                <w:szCs w:val="20"/>
              </w:rPr>
              <w:t>e esindajad</w:t>
            </w:r>
            <w:r w:rsidRPr="009A4034">
              <w:rPr>
                <w:rFonts w:ascii="Times New Roman" w:hAnsi="Times New Roman" w:cs="Times New Roman"/>
                <w:sz w:val="20"/>
                <w:szCs w:val="20"/>
              </w:rPr>
              <w:t>, kolmandate riikide saatkondade töötajad</w:t>
            </w:r>
            <w:r w:rsidRPr="00CA52F4">
              <w:rPr>
                <w:rFonts w:ascii="Times New Roman" w:hAnsi="Times New Roman" w:cs="Times New Roman"/>
                <w:sz w:val="20"/>
                <w:szCs w:val="20"/>
              </w:rPr>
              <w:t>.</w:t>
            </w:r>
          </w:p>
          <w:p w14:paraId="01235C23" w14:textId="77777777" w:rsidR="000F0F1E" w:rsidRDefault="000F0F1E" w:rsidP="00C37489">
            <w:pPr>
              <w:autoSpaceDE w:val="0"/>
              <w:autoSpaceDN w:val="0"/>
              <w:adjustRightInd w:val="0"/>
              <w:jc w:val="both"/>
              <w:rPr>
                <w:rFonts w:ascii="Times New Roman" w:hAnsi="Times New Roman" w:cs="Times New Roman"/>
                <w:sz w:val="20"/>
                <w:szCs w:val="20"/>
              </w:rPr>
            </w:pPr>
          </w:p>
          <w:p w14:paraId="304C998A" w14:textId="77777777" w:rsidR="000F0F1E" w:rsidRPr="00CA52F4" w:rsidRDefault="000F0F1E" w:rsidP="00C37489">
            <w:pPr>
              <w:autoSpaceDE w:val="0"/>
              <w:autoSpaceDN w:val="0"/>
              <w:adjustRightInd w:val="0"/>
              <w:jc w:val="both"/>
              <w:rPr>
                <w:rFonts w:ascii="Times New Roman" w:hAnsi="Times New Roman" w:cs="Times New Roman"/>
                <w:sz w:val="20"/>
                <w:szCs w:val="20"/>
              </w:rPr>
            </w:pPr>
            <w:r w:rsidRPr="007832EC">
              <w:rPr>
                <w:rFonts w:ascii="Times New Roman" w:eastAsia="Times New Roman" w:hAnsi="Times New Roman" w:cs="Times New Roman"/>
                <w:color w:val="000000" w:themeColor="text1"/>
                <w:sz w:val="20"/>
                <w:szCs w:val="20"/>
              </w:rPr>
              <w:t xml:space="preserve">Iga osalejat loetakse üks kord projekti jooksul ka siis, kui sama osaleja </w:t>
            </w:r>
            <w:r w:rsidRPr="007832EC">
              <w:rPr>
                <w:rFonts w:ascii="Times New Roman" w:eastAsia="Times New Roman" w:hAnsi="Times New Roman" w:cs="Times New Roman"/>
                <w:color w:val="000000" w:themeColor="text1"/>
                <w:sz w:val="20"/>
                <w:szCs w:val="20"/>
              </w:rPr>
              <w:lastRenderedPageBreak/>
              <w:t>osaleb mitmes projekti tegevuses.</w:t>
            </w:r>
          </w:p>
          <w:p w14:paraId="16009DA5" w14:textId="1A3C74F2" w:rsidR="000F0F1E" w:rsidRPr="00B370A1" w:rsidRDefault="004A67D0" w:rsidP="00C37489">
            <w:pPr>
              <w:widowControl w:val="0"/>
              <w:spacing w:before="240" w:after="60"/>
              <w:contextualSpacing/>
              <w:jc w:val="both"/>
              <w:outlineLvl w:val="1"/>
              <w:rPr>
                <w:rFonts w:ascii="Times New Roman" w:eastAsia="Times New Roman" w:hAnsi="Times New Roman" w:cs="Times New Roman"/>
                <w:color w:val="000000" w:themeColor="text1"/>
                <w:kern w:val="32"/>
                <w:sz w:val="20"/>
                <w:szCs w:val="20"/>
              </w:rPr>
            </w:pPr>
            <w:r w:rsidRPr="00B370A1">
              <w:rPr>
                <w:rFonts w:ascii="Times New Roman" w:eastAsia="Times New Roman" w:hAnsi="Times New Roman" w:cs="Times New Roman"/>
                <w:color w:val="000000" w:themeColor="text1"/>
                <w:kern w:val="32"/>
                <w:sz w:val="20"/>
                <w:szCs w:val="20"/>
              </w:rPr>
              <w:t>Osaleja andmed tuleb eristada soo ja vanusevahemike järgi (&lt;18, 18–60, &gt;60).</w:t>
            </w:r>
          </w:p>
        </w:tc>
      </w:tr>
    </w:tbl>
    <w:p w14:paraId="7D3DB82F" w14:textId="77777777" w:rsidR="00D91F65" w:rsidRPr="005F03FB" w:rsidRDefault="00D91F65" w:rsidP="00C37489">
      <w:pPr>
        <w:widowControl w:val="0"/>
        <w:spacing w:before="240" w:after="60" w:line="240" w:lineRule="auto"/>
        <w:ind w:left="-6"/>
        <w:contextualSpacing/>
        <w:jc w:val="both"/>
        <w:outlineLvl w:val="1"/>
        <w:rPr>
          <w:rFonts w:ascii="Times New Roman" w:eastAsia="Times New Roman" w:hAnsi="Times New Roman" w:cs="Times New Roman"/>
          <w:b/>
          <w:bCs/>
          <w:color w:val="000000" w:themeColor="text1"/>
          <w:kern w:val="32"/>
          <w:sz w:val="24"/>
          <w:szCs w:val="24"/>
        </w:rPr>
      </w:pPr>
    </w:p>
    <w:p w14:paraId="4FBEB775" w14:textId="38195B2A" w:rsidR="00D91F65" w:rsidRPr="003E3095" w:rsidRDefault="00D91F65" w:rsidP="00C37489">
      <w:pPr>
        <w:widowControl w:val="0"/>
        <w:numPr>
          <w:ilvl w:val="1"/>
          <w:numId w:val="2"/>
        </w:numPr>
        <w:spacing w:before="240" w:after="0" w:line="240" w:lineRule="auto"/>
        <w:ind w:left="567" w:hanging="567"/>
        <w:contextualSpacing/>
        <w:jc w:val="both"/>
        <w:outlineLvl w:val="0"/>
        <w:rPr>
          <w:rFonts w:ascii="Times New Roman" w:eastAsia="Times New Roman" w:hAnsi="Times New Roman" w:cs="Times New Roman"/>
          <w:color w:val="000000" w:themeColor="text1"/>
          <w:sz w:val="20"/>
          <w:szCs w:val="20"/>
          <w:lang w:eastAsia="et-EE"/>
        </w:rPr>
      </w:pPr>
      <w:bookmarkStart w:id="9" w:name="_Hlk119402887"/>
      <w:r w:rsidRPr="0065135C">
        <w:rPr>
          <w:rFonts w:ascii="Times New Roman" w:eastAsia="Times New Roman" w:hAnsi="Times New Roman" w:cs="Times New Roman"/>
          <w:bCs/>
          <w:color w:val="000000" w:themeColor="text1"/>
          <w:kern w:val="32"/>
          <w:sz w:val="24"/>
          <w:szCs w:val="24"/>
        </w:rPr>
        <w:t>P</w:t>
      </w:r>
      <w:r w:rsidRPr="0065135C">
        <w:rPr>
          <w:rFonts w:ascii="Times New Roman" w:eastAsia="Times New Roman" w:hAnsi="Times New Roman" w:cs="Times New Roman"/>
          <w:bCs/>
          <w:color w:val="000000" w:themeColor="text1"/>
          <w:sz w:val="24"/>
          <w:szCs w:val="24"/>
          <w:lang w:eastAsia="et-EE"/>
        </w:rPr>
        <w:t xml:space="preserve">unktis 2 nimetatud projekti seireks ja hindamiseks kasutatavad tulemusnäitajad. </w:t>
      </w:r>
      <w:r w:rsidRPr="0065135C">
        <w:rPr>
          <w:rFonts w:ascii="Times New Roman" w:eastAsia="Times New Roman" w:hAnsi="Times New Roman" w:cs="Times New Roman"/>
          <w:bCs/>
          <w:color w:val="000000" w:themeColor="text1"/>
          <w:kern w:val="32"/>
          <w:sz w:val="24"/>
          <w:szCs w:val="24"/>
        </w:rPr>
        <w:t>Näitajate algtasemed on 0.</w:t>
      </w:r>
      <w:bookmarkEnd w:id="9"/>
    </w:p>
    <w:p w14:paraId="4361D4E8" w14:textId="77777777" w:rsidR="00FB2352" w:rsidRPr="0065135C" w:rsidRDefault="00FB2352" w:rsidP="00C37489">
      <w:pPr>
        <w:widowControl w:val="0"/>
        <w:spacing w:before="240" w:after="0" w:line="240" w:lineRule="auto"/>
        <w:ind w:left="567"/>
        <w:contextualSpacing/>
        <w:jc w:val="both"/>
        <w:outlineLvl w:val="0"/>
        <w:rPr>
          <w:rFonts w:ascii="Times New Roman" w:eastAsia="Times New Roman" w:hAnsi="Times New Roman" w:cs="Times New Roman"/>
          <w:color w:val="000000" w:themeColor="text1"/>
          <w:sz w:val="20"/>
          <w:szCs w:val="20"/>
          <w:lang w:eastAsia="et-EE"/>
        </w:rPr>
      </w:pPr>
    </w:p>
    <w:tbl>
      <w:tblPr>
        <w:tblStyle w:val="TableGrid"/>
        <w:tblW w:w="0" w:type="auto"/>
        <w:tblInd w:w="-572" w:type="dxa"/>
        <w:tblLook w:val="04A0" w:firstRow="1" w:lastRow="0" w:firstColumn="1" w:lastColumn="0" w:noHBand="0" w:noVBand="1"/>
      </w:tblPr>
      <w:tblGrid>
        <w:gridCol w:w="1961"/>
        <w:gridCol w:w="2188"/>
        <w:gridCol w:w="1039"/>
        <w:gridCol w:w="1194"/>
        <w:gridCol w:w="3252"/>
      </w:tblGrid>
      <w:tr w:rsidR="00052918" w14:paraId="28E13EC1" w14:textId="77777777" w:rsidTr="00FB2352">
        <w:tc>
          <w:tcPr>
            <w:tcW w:w="1961" w:type="dxa"/>
          </w:tcPr>
          <w:p w14:paraId="091F0AA9" w14:textId="3E565DDD" w:rsidR="0065135C" w:rsidRDefault="0065135C" w:rsidP="00C37489">
            <w:pPr>
              <w:widowControl w:val="0"/>
              <w:spacing w:before="240"/>
              <w:contextualSpacing/>
              <w:jc w:val="both"/>
              <w:outlineLvl w:val="0"/>
              <w:rPr>
                <w:rFonts w:ascii="Times New Roman" w:eastAsia="Times New Roman" w:hAnsi="Times New Roman" w:cs="Times New Roman"/>
                <w:color w:val="000000" w:themeColor="text1"/>
                <w:sz w:val="20"/>
                <w:szCs w:val="20"/>
                <w:lang w:eastAsia="et-EE"/>
              </w:rPr>
            </w:pPr>
            <w:r w:rsidRPr="005F03FB">
              <w:rPr>
                <w:rFonts w:ascii="Times New Roman" w:eastAsia="Times New Roman" w:hAnsi="Times New Roman" w:cs="Times New Roman"/>
                <w:b/>
                <w:bCs/>
                <w:color w:val="000000" w:themeColor="text1"/>
                <w:sz w:val="20"/>
                <w:szCs w:val="20"/>
              </w:rPr>
              <w:t>Projekt</w:t>
            </w:r>
          </w:p>
        </w:tc>
        <w:tc>
          <w:tcPr>
            <w:tcW w:w="2188" w:type="dxa"/>
          </w:tcPr>
          <w:p w14:paraId="06E8A128" w14:textId="125BBC2F" w:rsidR="0065135C" w:rsidRDefault="0065135C" w:rsidP="00C37489">
            <w:pPr>
              <w:widowControl w:val="0"/>
              <w:spacing w:before="240"/>
              <w:contextualSpacing/>
              <w:jc w:val="both"/>
              <w:outlineLvl w:val="0"/>
              <w:rPr>
                <w:rFonts w:ascii="Times New Roman" w:eastAsia="Times New Roman" w:hAnsi="Times New Roman" w:cs="Times New Roman"/>
                <w:color w:val="000000" w:themeColor="text1"/>
                <w:sz w:val="20"/>
                <w:szCs w:val="20"/>
                <w:lang w:eastAsia="et-EE"/>
              </w:rPr>
            </w:pPr>
            <w:r w:rsidRPr="005F03FB">
              <w:rPr>
                <w:rFonts w:ascii="Times New Roman" w:eastAsia="Times New Roman" w:hAnsi="Times New Roman" w:cs="Times New Roman"/>
                <w:b/>
                <w:bCs/>
                <w:color w:val="000000" w:themeColor="text1"/>
                <w:sz w:val="20"/>
                <w:szCs w:val="20"/>
              </w:rPr>
              <w:t>Näitaja kood ja nimetus</w:t>
            </w:r>
          </w:p>
        </w:tc>
        <w:tc>
          <w:tcPr>
            <w:tcW w:w="1039" w:type="dxa"/>
          </w:tcPr>
          <w:p w14:paraId="257B3202" w14:textId="644F02D5" w:rsidR="0065135C" w:rsidRDefault="0065135C" w:rsidP="00C37489">
            <w:pPr>
              <w:widowControl w:val="0"/>
              <w:spacing w:before="240"/>
              <w:contextualSpacing/>
              <w:jc w:val="both"/>
              <w:outlineLvl w:val="0"/>
              <w:rPr>
                <w:rFonts w:ascii="Times New Roman" w:eastAsia="Times New Roman" w:hAnsi="Times New Roman" w:cs="Times New Roman"/>
                <w:color w:val="000000" w:themeColor="text1"/>
                <w:sz w:val="20"/>
                <w:szCs w:val="20"/>
                <w:lang w:eastAsia="et-EE"/>
              </w:rPr>
            </w:pPr>
            <w:r w:rsidRPr="005F03FB">
              <w:rPr>
                <w:rFonts w:ascii="Times New Roman" w:eastAsia="Times New Roman" w:hAnsi="Times New Roman" w:cs="Times New Roman"/>
                <w:b/>
                <w:bCs/>
                <w:color w:val="000000" w:themeColor="text1"/>
                <w:sz w:val="20"/>
                <w:szCs w:val="20"/>
              </w:rPr>
              <w:t xml:space="preserve">Näitaja mõõtühik </w:t>
            </w:r>
          </w:p>
        </w:tc>
        <w:tc>
          <w:tcPr>
            <w:tcW w:w="1194" w:type="dxa"/>
          </w:tcPr>
          <w:p w14:paraId="462C8237" w14:textId="77777777" w:rsidR="0065135C" w:rsidRPr="005F03FB" w:rsidRDefault="0065135C" w:rsidP="00C37489">
            <w:pPr>
              <w:widowControl w:val="0"/>
              <w:autoSpaceDE w:val="0"/>
              <w:autoSpaceDN w:val="0"/>
              <w:adjustRightInd w:val="0"/>
              <w:jc w:val="both"/>
              <w:rPr>
                <w:rFonts w:ascii="Times New Roman" w:eastAsia="Times New Roman" w:hAnsi="Times New Roman" w:cs="Times New Roman"/>
                <w:b/>
                <w:bCs/>
                <w:color w:val="000000" w:themeColor="text1"/>
                <w:sz w:val="20"/>
                <w:szCs w:val="20"/>
              </w:rPr>
            </w:pPr>
            <w:r w:rsidRPr="005F03FB">
              <w:rPr>
                <w:rFonts w:ascii="Times New Roman" w:eastAsia="Times New Roman" w:hAnsi="Times New Roman" w:cs="Times New Roman"/>
                <w:b/>
                <w:bCs/>
                <w:color w:val="000000" w:themeColor="text1"/>
                <w:sz w:val="20"/>
                <w:szCs w:val="20"/>
              </w:rPr>
              <w:t>Sihttase</w:t>
            </w:r>
          </w:p>
          <w:p w14:paraId="023A2C3B" w14:textId="656AC859" w:rsidR="0065135C" w:rsidRDefault="00FB2352" w:rsidP="00C37489">
            <w:pPr>
              <w:widowControl w:val="0"/>
              <w:spacing w:before="240"/>
              <w:contextualSpacing/>
              <w:jc w:val="both"/>
              <w:outlineLvl w:val="0"/>
              <w:rPr>
                <w:rFonts w:ascii="Times New Roman" w:eastAsia="Times New Roman" w:hAnsi="Times New Roman" w:cs="Times New Roman"/>
                <w:color w:val="000000" w:themeColor="text1"/>
                <w:sz w:val="20"/>
                <w:szCs w:val="20"/>
                <w:lang w:eastAsia="et-EE"/>
              </w:rPr>
            </w:pPr>
            <w:r w:rsidRPr="00713F8E">
              <w:rPr>
                <w:rFonts w:ascii="Times New Roman" w:eastAsia="Times New Roman" w:hAnsi="Times New Roman" w:cs="Times New Roman"/>
                <w:b/>
                <w:bCs/>
                <w:color w:val="000000" w:themeColor="text1"/>
                <w:sz w:val="20"/>
                <w:szCs w:val="20"/>
              </w:rPr>
              <w:t>2026</w:t>
            </w:r>
          </w:p>
        </w:tc>
        <w:tc>
          <w:tcPr>
            <w:tcW w:w="3252" w:type="dxa"/>
          </w:tcPr>
          <w:p w14:paraId="0CBF7B13" w14:textId="06795379" w:rsidR="0065135C" w:rsidRDefault="0065135C" w:rsidP="00C37489">
            <w:pPr>
              <w:widowControl w:val="0"/>
              <w:spacing w:before="240"/>
              <w:contextualSpacing/>
              <w:jc w:val="both"/>
              <w:outlineLvl w:val="0"/>
              <w:rPr>
                <w:rFonts w:ascii="Times New Roman" w:eastAsia="Times New Roman" w:hAnsi="Times New Roman" w:cs="Times New Roman"/>
                <w:color w:val="000000" w:themeColor="text1"/>
                <w:sz w:val="20"/>
                <w:szCs w:val="20"/>
                <w:lang w:eastAsia="et-EE"/>
              </w:rPr>
            </w:pPr>
            <w:r w:rsidRPr="005F03FB">
              <w:rPr>
                <w:rFonts w:ascii="Times New Roman" w:eastAsia="Times New Roman" w:hAnsi="Times New Roman" w:cs="Times New Roman"/>
                <w:b/>
                <w:bCs/>
                <w:color w:val="000000" w:themeColor="text1"/>
                <w:sz w:val="20"/>
                <w:szCs w:val="20"/>
              </w:rPr>
              <w:t xml:space="preserve">Selgitav teave </w:t>
            </w:r>
          </w:p>
        </w:tc>
      </w:tr>
      <w:tr w:rsidR="00052918" w14:paraId="3ADED267" w14:textId="77777777" w:rsidTr="00FB2352">
        <w:tc>
          <w:tcPr>
            <w:tcW w:w="1961" w:type="dxa"/>
            <w:vMerge w:val="restart"/>
          </w:tcPr>
          <w:p w14:paraId="64313B15" w14:textId="4C94F10C" w:rsidR="0065135C" w:rsidRDefault="0036052A" w:rsidP="00C37489">
            <w:pPr>
              <w:widowControl w:val="0"/>
              <w:spacing w:before="240"/>
              <w:contextualSpacing/>
              <w:jc w:val="both"/>
              <w:outlineLvl w:val="0"/>
              <w:rPr>
                <w:rFonts w:ascii="Times New Roman" w:eastAsia="Times New Roman" w:hAnsi="Times New Roman" w:cs="Times New Roman"/>
                <w:color w:val="000000" w:themeColor="text1"/>
                <w:sz w:val="20"/>
                <w:szCs w:val="20"/>
                <w:lang w:eastAsia="et-EE"/>
              </w:rPr>
            </w:pPr>
            <w:r w:rsidRPr="0036052A">
              <w:rPr>
                <w:rFonts w:ascii="Times New Roman" w:eastAsia="Times New Roman" w:hAnsi="Times New Roman" w:cs="Times New Roman"/>
                <w:iCs/>
                <w:color w:val="000000" w:themeColor="text1"/>
                <w:sz w:val="20"/>
                <w:szCs w:val="20"/>
                <w:lang w:eastAsia="et-EE"/>
              </w:rPr>
              <w:t>Vabatahtliku tagasipöördumise ja taasintegreerimise programmi rakendamine</w:t>
            </w:r>
          </w:p>
        </w:tc>
        <w:tc>
          <w:tcPr>
            <w:tcW w:w="2188" w:type="dxa"/>
          </w:tcPr>
          <w:p w14:paraId="4FB48270" w14:textId="103DEF74" w:rsidR="0065135C" w:rsidRDefault="0065135C" w:rsidP="00C37489">
            <w:pPr>
              <w:widowControl w:val="0"/>
              <w:spacing w:before="240"/>
              <w:contextualSpacing/>
              <w:jc w:val="both"/>
              <w:outlineLvl w:val="0"/>
              <w:rPr>
                <w:rFonts w:ascii="Times New Roman" w:eastAsia="Times New Roman" w:hAnsi="Times New Roman" w:cs="Times New Roman"/>
                <w:color w:val="000000" w:themeColor="text1"/>
                <w:sz w:val="20"/>
                <w:szCs w:val="20"/>
                <w:lang w:eastAsia="et-EE"/>
              </w:rPr>
            </w:pPr>
            <w:r w:rsidRPr="005F03FB">
              <w:rPr>
                <w:rFonts w:ascii="Times New Roman" w:eastAsia="Times New Roman" w:hAnsi="Times New Roman" w:cs="Times New Roman"/>
                <w:color w:val="000000" w:themeColor="text1"/>
                <w:sz w:val="20"/>
                <w:szCs w:val="20"/>
              </w:rPr>
              <w:t xml:space="preserve">AMIF </w:t>
            </w:r>
            <w:r w:rsidRPr="003E3095">
              <w:rPr>
                <w:rFonts w:ascii="Times New Roman" w:eastAsia="Times New Roman" w:hAnsi="Times New Roman" w:cs="Times New Roman"/>
                <w:sz w:val="20"/>
                <w:szCs w:val="20"/>
              </w:rPr>
              <w:t>R.</w:t>
            </w:r>
            <w:r w:rsidR="00616480" w:rsidRPr="003E3095">
              <w:rPr>
                <w:rFonts w:ascii="Times New Roman" w:eastAsia="Times New Roman" w:hAnsi="Times New Roman" w:cs="Times New Roman"/>
                <w:sz w:val="20"/>
                <w:szCs w:val="20"/>
              </w:rPr>
              <w:t>3</w:t>
            </w:r>
            <w:r w:rsidRPr="003E3095">
              <w:rPr>
                <w:rFonts w:ascii="Times New Roman" w:eastAsia="Times New Roman" w:hAnsi="Times New Roman" w:cs="Times New Roman"/>
                <w:sz w:val="20"/>
                <w:szCs w:val="20"/>
              </w:rPr>
              <w:t>.</w:t>
            </w:r>
            <w:r w:rsidR="00616480" w:rsidRPr="003E3095">
              <w:rPr>
                <w:rFonts w:ascii="Times New Roman" w:eastAsia="Times New Roman" w:hAnsi="Times New Roman" w:cs="Times New Roman"/>
                <w:sz w:val="20"/>
                <w:szCs w:val="20"/>
              </w:rPr>
              <w:t>6</w:t>
            </w:r>
            <w:r w:rsidRPr="003E3095">
              <w:rPr>
                <w:rFonts w:ascii="Times New Roman" w:eastAsia="Times New Roman" w:hAnsi="Times New Roman" w:cs="Times New Roman"/>
                <w:sz w:val="20"/>
                <w:szCs w:val="20"/>
              </w:rPr>
              <w:t xml:space="preserve"> </w:t>
            </w:r>
            <w:bookmarkStart w:id="10" w:name="_Hlk152524277"/>
            <w:r w:rsidR="00FB2352" w:rsidRPr="00FB2352">
              <w:rPr>
                <w:rFonts w:ascii="Times New Roman" w:eastAsia="Times New Roman" w:hAnsi="Times New Roman" w:cs="Times New Roman"/>
                <w:color w:val="000000" w:themeColor="text1"/>
                <w:sz w:val="20"/>
                <w:szCs w:val="20"/>
              </w:rPr>
              <w:t>Vabatahtlikult tagasipöördunute arv</w:t>
            </w:r>
            <w:bookmarkEnd w:id="10"/>
          </w:p>
        </w:tc>
        <w:tc>
          <w:tcPr>
            <w:tcW w:w="1039" w:type="dxa"/>
          </w:tcPr>
          <w:p w14:paraId="5AFCD0C3" w14:textId="58A0F27B" w:rsidR="0065135C" w:rsidRDefault="0065135C" w:rsidP="00C37489">
            <w:pPr>
              <w:widowControl w:val="0"/>
              <w:spacing w:before="240"/>
              <w:contextualSpacing/>
              <w:jc w:val="both"/>
              <w:outlineLvl w:val="0"/>
              <w:rPr>
                <w:rFonts w:ascii="Times New Roman" w:eastAsia="Times New Roman" w:hAnsi="Times New Roman" w:cs="Times New Roman"/>
                <w:color w:val="000000" w:themeColor="text1"/>
                <w:sz w:val="20"/>
                <w:szCs w:val="20"/>
                <w:lang w:eastAsia="et-EE"/>
              </w:rPr>
            </w:pPr>
            <w:r w:rsidRPr="005F03FB">
              <w:rPr>
                <w:rFonts w:ascii="Times New Roman" w:eastAsia="Times New Roman" w:hAnsi="Times New Roman" w:cs="Times New Roman"/>
                <w:color w:val="000000" w:themeColor="text1"/>
                <w:sz w:val="20"/>
                <w:szCs w:val="20"/>
              </w:rPr>
              <w:t>arv</w:t>
            </w:r>
          </w:p>
        </w:tc>
        <w:tc>
          <w:tcPr>
            <w:tcW w:w="1194" w:type="dxa"/>
          </w:tcPr>
          <w:p w14:paraId="2FE1AD05" w14:textId="3317F462" w:rsidR="0065135C" w:rsidRDefault="00FB2352" w:rsidP="00C37489">
            <w:pPr>
              <w:widowControl w:val="0"/>
              <w:spacing w:before="240"/>
              <w:contextualSpacing/>
              <w:jc w:val="both"/>
              <w:outlineLvl w:val="0"/>
              <w:rPr>
                <w:rFonts w:ascii="Times New Roman" w:eastAsia="Times New Roman" w:hAnsi="Times New Roman" w:cs="Times New Roman"/>
                <w:color w:val="000000" w:themeColor="text1"/>
                <w:sz w:val="20"/>
                <w:szCs w:val="20"/>
                <w:lang w:eastAsia="et-EE"/>
              </w:rPr>
            </w:pPr>
            <w:r>
              <w:rPr>
                <w:rFonts w:ascii="Times New Roman" w:eastAsia="Times New Roman" w:hAnsi="Times New Roman" w:cs="Times New Roman"/>
                <w:bCs/>
                <w:color w:val="000000" w:themeColor="text1"/>
                <w:sz w:val="20"/>
                <w:szCs w:val="20"/>
              </w:rPr>
              <w:t>336 (so 60% 2029 sihttasemest 560)</w:t>
            </w:r>
          </w:p>
        </w:tc>
        <w:tc>
          <w:tcPr>
            <w:tcW w:w="3252" w:type="dxa"/>
          </w:tcPr>
          <w:p w14:paraId="7FB76D08" w14:textId="401D6522" w:rsidR="0065135C" w:rsidRDefault="006E29C1" w:rsidP="00C37489">
            <w:pPr>
              <w:widowControl w:val="0"/>
              <w:spacing w:before="240"/>
              <w:contextualSpacing/>
              <w:jc w:val="both"/>
              <w:outlineLvl w:val="0"/>
              <w:rPr>
                <w:rFonts w:ascii="Times New Roman" w:eastAsia="Times New Roman" w:hAnsi="Times New Roman" w:cs="Times New Roman"/>
                <w:color w:val="000000" w:themeColor="text1"/>
                <w:sz w:val="20"/>
                <w:szCs w:val="20"/>
                <w:lang w:eastAsia="et-EE"/>
              </w:rPr>
            </w:pPr>
            <w:r>
              <w:rPr>
                <w:rFonts w:ascii="Times New Roman" w:eastAsia="Times New Roman" w:hAnsi="Times New Roman" w:cs="Times New Roman"/>
                <w:color w:val="000000" w:themeColor="text1"/>
                <w:sz w:val="20"/>
                <w:szCs w:val="20"/>
              </w:rPr>
              <w:t>Vabatahtlik tagasipöörduja – kolmanda riigi kodanik, kes lahkub VARRE programmi toel ELi territooriumilt.</w:t>
            </w:r>
          </w:p>
        </w:tc>
      </w:tr>
      <w:tr w:rsidR="00052918" w14:paraId="772D06DC" w14:textId="77777777" w:rsidTr="00FB2352">
        <w:tc>
          <w:tcPr>
            <w:tcW w:w="1961" w:type="dxa"/>
            <w:vMerge/>
          </w:tcPr>
          <w:p w14:paraId="113A950F" w14:textId="77777777" w:rsidR="0065135C" w:rsidRDefault="0065135C" w:rsidP="00C37489">
            <w:pPr>
              <w:widowControl w:val="0"/>
              <w:spacing w:before="240"/>
              <w:contextualSpacing/>
              <w:jc w:val="both"/>
              <w:outlineLvl w:val="0"/>
              <w:rPr>
                <w:rFonts w:ascii="Times New Roman" w:eastAsia="Times New Roman" w:hAnsi="Times New Roman" w:cs="Times New Roman"/>
                <w:color w:val="000000" w:themeColor="text1"/>
                <w:sz w:val="20"/>
                <w:szCs w:val="20"/>
                <w:lang w:eastAsia="et-EE"/>
              </w:rPr>
            </w:pPr>
          </w:p>
        </w:tc>
        <w:tc>
          <w:tcPr>
            <w:tcW w:w="2188" w:type="dxa"/>
          </w:tcPr>
          <w:p w14:paraId="529F08C4" w14:textId="110AAA79" w:rsidR="0065135C" w:rsidRDefault="00FB2352" w:rsidP="00C37489">
            <w:pPr>
              <w:widowControl w:val="0"/>
              <w:spacing w:before="240"/>
              <w:contextualSpacing/>
              <w:jc w:val="both"/>
              <w:outlineLvl w:val="0"/>
              <w:rPr>
                <w:rFonts w:ascii="Times New Roman" w:eastAsia="Times New Roman" w:hAnsi="Times New Roman" w:cs="Times New Roman"/>
                <w:color w:val="000000" w:themeColor="text1"/>
                <w:sz w:val="20"/>
                <w:szCs w:val="20"/>
              </w:rPr>
            </w:pPr>
            <w:r w:rsidRPr="00FB2352">
              <w:rPr>
                <w:rFonts w:ascii="Times New Roman" w:eastAsia="Times New Roman" w:hAnsi="Times New Roman" w:cs="Times New Roman"/>
                <w:color w:val="000000" w:themeColor="text1"/>
                <w:sz w:val="20"/>
                <w:szCs w:val="20"/>
              </w:rPr>
              <w:t xml:space="preserve">AMIF R.3.7.  </w:t>
            </w:r>
            <w:bookmarkStart w:id="11" w:name="_Hlk152524347"/>
            <w:r w:rsidRPr="00FB2352">
              <w:rPr>
                <w:rFonts w:ascii="Times New Roman" w:eastAsia="Times New Roman" w:hAnsi="Times New Roman" w:cs="Times New Roman"/>
                <w:color w:val="000000" w:themeColor="text1"/>
                <w:sz w:val="20"/>
                <w:szCs w:val="20"/>
              </w:rPr>
              <w:t>Välja saadetud tagasipöördujate arv</w:t>
            </w:r>
            <w:bookmarkEnd w:id="11"/>
          </w:p>
          <w:p w14:paraId="0F75198C" w14:textId="56426282" w:rsidR="00FB2352" w:rsidRDefault="00FB2352" w:rsidP="00C37489">
            <w:pPr>
              <w:widowControl w:val="0"/>
              <w:spacing w:before="240"/>
              <w:contextualSpacing/>
              <w:jc w:val="both"/>
              <w:outlineLvl w:val="0"/>
              <w:rPr>
                <w:rFonts w:ascii="Times New Roman" w:eastAsia="Times New Roman" w:hAnsi="Times New Roman" w:cs="Times New Roman"/>
                <w:color w:val="000000" w:themeColor="text1"/>
                <w:sz w:val="20"/>
                <w:szCs w:val="20"/>
                <w:lang w:eastAsia="et-EE"/>
              </w:rPr>
            </w:pPr>
          </w:p>
        </w:tc>
        <w:tc>
          <w:tcPr>
            <w:tcW w:w="1039" w:type="dxa"/>
          </w:tcPr>
          <w:p w14:paraId="1A61D313" w14:textId="0818890B" w:rsidR="0065135C" w:rsidRDefault="0065135C" w:rsidP="00C37489">
            <w:pPr>
              <w:widowControl w:val="0"/>
              <w:spacing w:before="240"/>
              <w:contextualSpacing/>
              <w:jc w:val="both"/>
              <w:outlineLvl w:val="0"/>
              <w:rPr>
                <w:rFonts w:ascii="Times New Roman" w:eastAsia="Times New Roman" w:hAnsi="Times New Roman" w:cs="Times New Roman"/>
                <w:color w:val="000000" w:themeColor="text1"/>
                <w:sz w:val="20"/>
                <w:szCs w:val="20"/>
                <w:lang w:eastAsia="et-EE"/>
              </w:rPr>
            </w:pPr>
            <w:r w:rsidRPr="005F03FB">
              <w:rPr>
                <w:rFonts w:ascii="Times New Roman" w:eastAsia="Times New Roman" w:hAnsi="Times New Roman" w:cs="Times New Roman"/>
                <w:color w:val="000000" w:themeColor="text1"/>
                <w:sz w:val="20"/>
                <w:szCs w:val="20"/>
              </w:rPr>
              <w:t>Arv</w:t>
            </w:r>
          </w:p>
        </w:tc>
        <w:tc>
          <w:tcPr>
            <w:tcW w:w="1194" w:type="dxa"/>
          </w:tcPr>
          <w:p w14:paraId="35EB30C2" w14:textId="613AAD03" w:rsidR="0065135C" w:rsidRDefault="00FB2352" w:rsidP="00C37489">
            <w:pPr>
              <w:widowControl w:val="0"/>
              <w:spacing w:before="240"/>
              <w:contextualSpacing/>
              <w:jc w:val="both"/>
              <w:outlineLvl w:val="0"/>
              <w:rPr>
                <w:rFonts w:ascii="Times New Roman" w:eastAsia="Times New Roman" w:hAnsi="Times New Roman" w:cs="Times New Roman"/>
                <w:color w:val="000000" w:themeColor="text1"/>
                <w:sz w:val="20"/>
                <w:szCs w:val="20"/>
                <w:lang w:eastAsia="et-EE"/>
              </w:rPr>
            </w:pPr>
            <w:r>
              <w:rPr>
                <w:rFonts w:ascii="Times New Roman" w:eastAsia="Times New Roman" w:hAnsi="Times New Roman" w:cs="Times New Roman"/>
                <w:bCs/>
                <w:color w:val="000000" w:themeColor="text1"/>
                <w:sz w:val="20"/>
                <w:szCs w:val="20"/>
              </w:rPr>
              <w:t>1190 (so 2029 sihttase)</w:t>
            </w:r>
          </w:p>
        </w:tc>
        <w:tc>
          <w:tcPr>
            <w:tcW w:w="3252" w:type="dxa"/>
          </w:tcPr>
          <w:p w14:paraId="1ABA4670" w14:textId="4BCA0C23" w:rsidR="0065135C" w:rsidRDefault="00FB2352" w:rsidP="00C37489">
            <w:pPr>
              <w:widowControl w:val="0"/>
              <w:spacing w:before="240"/>
              <w:contextualSpacing/>
              <w:jc w:val="both"/>
              <w:outlineLvl w:val="0"/>
              <w:rPr>
                <w:rFonts w:ascii="Times New Roman" w:eastAsia="Times New Roman" w:hAnsi="Times New Roman" w:cs="Times New Roman"/>
                <w:color w:val="000000" w:themeColor="text1"/>
                <w:sz w:val="20"/>
                <w:szCs w:val="20"/>
                <w:lang w:eastAsia="et-EE"/>
              </w:rPr>
            </w:pPr>
            <w:r w:rsidRPr="00FB2352">
              <w:rPr>
                <w:rFonts w:ascii="Times New Roman" w:eastAsia="Times New Roman" w:hAnsi="Times New Roman" w:cs="Times New Roman"/>
                <w:color w:val="000000" w:themeColor="text1"/>
                <w:sz w:val="20"/>
                <w:szCs w:val="20"/>
              </w:rPr>
              <w:t>Tagasisaadetav – Euroopa Liidust sunniviisiliselt välja saadetud kolmanda riigi kodanik.</w:t>
            </w:r>
          </w:p>
        </w:tc>
      </w:tr>
    </w:tbl>
    <w:p w14:paraId="21EA699E" w14:textId="77777777" w:rsidR="00C823F6" w:rsidRDefault="00C823F6" w:rsidP="00C37489">
      <w:pPr>
        <w:widowControl w:val="0"/>
        <w:spacing w:before="240" w:after="60" w:line="240" w:lineRule="auto"/>
        <w:ind w:left="567"/>
        <w:contextualSpacing/>
        <w:jc w:val="both"/>
        <w:outlineLvl w:val="0"/>
        <w:rPr>
          <w:rFonts w:ascii="Times New Roman" w:eastAsia="Times New Roman" w:hAnsi="Times New Roman" w:cs="Times New Roman"/>
          <w:b/>
          <w:bCs/>
          <w:i/>
          <w:color w:val="000000" w:themeColor="text1"/>
          <w:kern w:val="32"/>
          <w:sz w:val="24"/>
          <w:szCs w:val="24"/>
        </w:rPr>
      </w:pPr>
      <w:bookmarkStart w:id="12" w:name="_Toc390093269"/>
    </w:p>
    <w:p w14:paraId="5FDBCF68" w14:textId="77777777" w:rsidR="00C4459D" w:rsidRPr="00682E2C" w:rsidRDefault="00C4459D" w:rsidP="00C37489">
      <w:pPr>
        <w:widowControl w:val="0"/>
        <w:spacing w:before="240" w:after="60" w:line="240" w:lineRule="auto"/>
        <w:ind w:left="567"/>
        <w:contextualSpacing/>
        <w:jc w:val="both"/>
        <w:outlineLvl w:val="0"/>
        <w:rPr>
          <w:rFonts w:ascii="Times New Roman" w:eastAsia="Times New Roman" w:hAnsi="Times New Roman" w:cs="Times New Roman"/>
          <w:iCs/>
          <w:color w:val="000000" w:themeColor="text1"/>
          <w:kern w:val="32"/>
          <w:sz w:val="24"/>
          <w:szCs w:val="24"/>
        </w:rPr>
      </w:pPr>
    </w:p>
    <w:p w14:paraId="7D403257" w14:textId="137F8584" w:rsidR="00D91F65" w:rsidRPr="005F03FB" w:rsidRDefault="00D91F65" w:rsidP="00C37489">
      <w:pPr>
        <w:widowControl w:val="0"/>
        <w:numPr>
          <w:ilvl w:val="0"/>
          <w:numId w:val="2"/>
        </w:numPr>
        <w:spacing w:before="240" w:after="60" w:line="240" w:lineRule="auto"/>
        <w:ind w:left="567" w:hanging="567"/>
        <w:contextualSpacing/>
        <w:jc w:val="both"/>
        <w:outlineLvl w:val="0"/>
        <w:rPr>
          <w:rFonts w:ascii="Times New Roman" w:eastAsia="Times New Roman" w:hAnsi="Times New Roman" w:cs="Times New Roman"/>
          <w:b/>
          <w:bCs/>
          <w:i/>
          <w:color w:val="000000" w:themeColor="text1"/>
          <w:kern w:val="32"/>
          <w:sz w:val="24"/>
          <w:szCs w:val="24"/>
        </w:rPr>
      </w:pPr>
      <w:r w:rsidRPr="005F03FB">
        <w:rPr>
          <w:rFonts w:ascii="Times New Roman" w:eastAsia="Times New Roman" w:hAnsi="Times New Roman" w:cs="Times New Roman"/>
          <w:b/>
          <w:bCs/>
          <w:color w:val="000000" w:themeColor="text1"/>
          <w:kern w:val="32"/>
          <w:sz w:val="24"/>
          <w:szCs w:val="24"/>
        </w:rPr>
        <w:t>Projekti eelarve</w:t>
      </w:r>
      <w:bookmarkEnd w:id="12"/>
    </w:p>
    <w:p w14:paraId="22D83CBA" w14:textId="77777777" w:rsidR="00D91F65" w:rsidRPr="005F03FB" w:rsidRDefault="00D91F65" w:rsidP="00C37489">
      <w:pPr>
        <w:widowControl w:val="0"/>
        <w:spacing w:before="240" w:after="60" w:line="240" w:lineRule="auto"/>
        <w:ind w:left="284"/>
        <w:contextualSpacing/>
        <w:jc w:val="both"/>
        <w:outlineLvl w:val="0"/>
        <w:rPr>
          <w:rFonts w:ascii="Times New Roman" w:eastAsia="Times New Roman" w:hAnsi="Times New Roman" w:cs="Times New Roman"/>
          <w:b/>
          <w:bCs/>
          <w:i/>
          <w:color w:val="000000" w:themeColor="text1"/>
          <w:kern w:val="32"/>
          <w:sz w:val="24"/>
          <w:szCs w:val="24"/>
        </w:rPr>
      </w:pPr>
    </w:p>
    <w:p w14:paraId="5C9E6EA1" w14:textId="42ACB46B" w:rsidR="00D91F65" w:rsidRDefault="00D91F65" w:rsidP="00C37489">
      <w:pPr>
        <w:widowControl w:val="0"/>
        <w:numPr>
          <w:ilvl w:val="1"/>
          <w:numId w:val="2"/>
        </w:numPr>
        <w:spacing w:after="200" w:line="240" w:lineRule="auto"/>
        <w:ind w:left="567" w:hanging="567"/>
        <w:contextualSpacing/>
        <w:jc w:val="both"/>
        <w:rPr>
          <w:rFonts w:ascii="Times New Roman" w:hAnsi="Times New Roman" w:cs="Times New Roman"/>
          <w:sz w:val="24"/>
          <w:szCs w:val="24"/>
        </w:rPr>
      </w:pPr>
      <w:r w:rsidRPr="005F03FB">
        <w:rPr>
          <w:rFonts w:ascii="Times New Roman" w:hAnsi="Times New Roman" w:cs="Times New Roman"/>
          <w:sz w:val="24"/>
          <w:szCs w:val="24"/>
        </w:rPr>
        <w:t>TAT</w:t>
      </w:r>
      <w:r w:rsidR="00304564">
        <w:rPr>
          <w:rFonts w:ascii="Times New Roman" w:hAnsi="Times New Roman" w:cs="Times New Roman"/>
          <w:sz w:val="24"/>
          <w:szCs w:val="24"/>
        </w:rPr>
        <w:t>i</w:t>
      </w:r>
      <w:r w:rsidRPr="005F03FB">
        <w:rPr>
          <w:rFonts w:ascii="Times New Roman" w:hAnsi="Times New Roman" w:cs="Times New Roman"/>
          <w:sz w:val="24"/>
          <w:szCs w:val="24"/>
        </w:rPr>
        <w:t xml:space="preserve"> eelarve on </w:t>
      </w:r>
      <w:bookmarkStart w:id="13" w:name="_Hlk121694870"/>
      <w:bookmarkStart w:id="14" w:name="_Hlk121138710"/>
      <w:bookmarkStart w:id="15" w:name="_Hlk152522001"/>
      <w:r w:rsidR="00F73107">
        <w:rPr>
          <w:rFonts w:ascii="Times New Roman" w:hAnsi="Times New Roman" w:cs="Times New Roman"/>
          <w:sz w:val="24"/>
          <w:szCs w:val="24"/>
        </w:rPr>
        <w:t>796 905</w:t>
      </w:r>
      <w:r w:rsidRPr="005F03FB">
        <w:rPr>
          <w:rFonts w:ascii="Times New Roman" w:hAnsi="Times New Roman" w:cs="Times New Roman"/>
          <w:sz w:val="24"/>
          <w:szCs w:val="24"/>
        </w:rPr>
        <w:t xml:space="preserve"> </w:t>
      </w:r>
      <w:bookmarkEnd w:id="13"/>
      <w:bookmarkEnd w:id="14"/>
      <w:bookmarkEnd w:id="15"/>
      <w:r w:rsidRPr="005F03FB">
        <w:rPr>
          <w:rFonts w:ascii="Times New Roman" w:hAnsi="Times New Roman" w:cs="Times New Roman"/>
          <w:sz w:val="24"/>
          <w:szCs w:val="24"/>
        </w:rPr>
        <w:t xml:space="preserve">eurot. Eelarve koosneb AMIF toetusest (75%) ja riiklikust kaasfinantseeringust (25%) </w:t>
      </w:r>
    </w:p>
    <w:p w14:paraId="7A3242BA" w14:textId="77777777" w:rsidR="00CD2683" w:rsidRPr="005F03FB" w:rsidRDefault="00CD2683" w:rsidP="00C37489">
      <w:pPr>
        <w:widowControl w:val="0"/>
        <w:spacing w:after="200" w:line="240" w:lineRule="auto"/>
        <w:ind w:left="567"/>
        <w:contextualSpacing/>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2227"/>
        <w:gridCol w:w="1735"/>
        <w:gridCol w:w="1947"/>
        <w:gridCol w:w="1727"/>
        <w:gridCol w:w="1426"/>
      </w:tblGrid>
      <w:tr w:rsidR="00D91F65" w:rsidRPr="005F03FB" w14:paraId="569F106A" w14:textId="77777777" w:rsidTr="0036052A">
        <w:tc>
          <w:tcPr>
            <w:tcW w:w="2227" w:type="dxa"/>
          </w:tcPr>
          <w:p w14:paraId="45070622" w14:textId="77777777" w:rsidR="00D91F65" w:rsidRPr="005F03FB" w:rsidRDefault="00D91F65" w:rsidP="00C37489">
            <w:pPr>
              <w:widowControl w:val="0"/>
              <w:tabs>
                <w:tab w:val="left" w:pos="284"/>
              </w:tabs>
              <w:jc w:val="both"/>
              <w:rPr>
                <w:rFonts w:ascii="Times New Roman" w:eastAsia="Times New Roman" w:hAnsi="Times New Roman" w:cs="Times New Roman"/>
                <w:iCs/>
                <w:color w:val="000000" w:themeColor="text1"/>
                <w:sz w:val="20"/>
                <w:szCs w:val="20"/>
                <w:lang w:eastAsia="et-EE"/>
              </w:rPr>
            </w:pPr>
            <w:r w:rsidRPr="005F03FB">
              <w:rPr>
                <w:rFonts w:ascii="Times New Roman" w:eastAsia="Times New Roman" w:hAnsi="Times New Roman" w:cs="Times New Roman"/>
                <w:iCs/>
                <w:color w:val="000000" w:themeColor="text1"/>
                <w:sz w:val="20"/>
                <w:szCs w:val="20"/>
                <w:lang w:eastAsia="et-EE"/>
              </w:rPr>
              <w:t>Projekt</w:t>
            </w:r>
          </w:p>
        </w:tc>
        <w:tc>
          <w:tcPr>
            <w:tcW w:w="1735" w:type="dxa"/>
          </w:tcPr>
          <w:p w14:paraId="3983128E" w14:textId="77777777" w:rsidR="00D91F65" w:rsidRPr="005F03FB" w:rsidRDefault="00D91F65" w:rsidP="00C37489">
            <w:pPr>
              <w:widowControl w:val="0"/>
              <w:tabs>
                <w:tab w:val="left" w:pos="284"/>
              </w:tabs>
              <w:jc w:val="both"/>
              <w:rPr>
                <w:rFonts w:ascii="Times New Roman" w:eastAsia="Times New Roman" w:hAnsi="Times New Roman" w:cs="Times New Roman"/>
                <w:iCs/>
                <w:color w:val="000000" w:themeColor="text1"/>
                <w:sz w:val="20"/>
                <w:szCs w:val="20"/>
                <w:lang w:eastAsia="et-EE"/>
              </w:rPr>
            </w:pPr>
            <w:r w:rsidRPr="005F03FB">
              <w:rPr>
                <w:rFonts w:ascii="Times New Roman" w:eastAsia="Times New Roman" w:hAnsi="Times New Roman" w:cs="Times New Roman"/>
                <w:iCs/>
                <w:color w:val="000000" w:themeColor="text1"/>
                <w:sz w:val="20"/>
                <w:szCs w:val="20"/>
                <w:lang w:eastAsia="et-EE"/>
              </w:rPr>
              <w:t>AMIF toetus (EUR)</w:t>
            </w:r>
          </w:p>
        </w:tc>
        <w:tc>
          <w:tcPr>
            <w:tcW w:w="1947" w:type="dxa"/>
          </w:tcPr>
          <w:p w14:paraId="746BA102" w14:textId="77777777" w:rsidR="00D91F65" w:rsidRPr="005F03FB" w:rsidRDefault="00D91F65" w:rsidP="00C37489">
            <w:pPr>
              <w:widowControl w:val="0"/>
              <w:tabs>
                <w:tab w:val="left" w:pos="284"/>
              </w:tabs>
              <w:jc w:val="both"/>
              <w:rPr>
                <w:rFonts w:ascii="Times New Roman" w:eastAsia="Times New Roman" w:hAnsi="Times New Roman" w:cs="Times New Roman"/>
                <w:iCs/>
                <w:color w:val="000000" w:themeColor="text1"/>
                <w:sz w:val="20"/>
                <w:szCs w:val="20"/>
                <w:lang w:eastAsia="et-EE"/>
              </w:rPr>
            </w:pPr>
            <w:r w:rsidRPr="005F03FB">
              <w:rPr>
                <w:rFonts w:ascii="Times New Roman" w:eastAsia="Times New Roman" w:hAnsi="Times New Roman" w:cs="Times New Roman"/>
                <w:iCs/>
                <w:color w:val="000000" w:themeColor="text1"/>
                <w:sz w:val="20"/>
                <w:szCs w:val="20"/>
                <w:lang w:eastAsia="et-EE"/>
              </w:rPr>
              <w:t>Riiklik kaasfinantseering (EUR)</w:t>
            </w:r>
          </w:p>
        </w:tc>
        <w:tc>
          <w:tcPr>
            <w:tcW w:w="1727" w:type="dxa"/>
          </w:tcPr>
          <w:p w14:paraId="600CB83F" w14:textId="77777777" w:rsidR="00D91F65" w:rsidRPr="005F03FB" w:rsidRDefault="00D91F65" w:rsidP="00C37489">
            <w:pPr>
              <w:widowControl w:val="0"/>
              <w:tabs>
                <w:tab w:val="left" w:pos="284"/>
              </w:tabs>
              <w:jc w:val="both"/>
              <w:rPr>
                <w:rFonts w:ascii="Times New Roman" w:eastAsia="Times New Roman" w:hAnsi="Times New Roman" w:cs="Times New Roman"/>
                <w:iCs/>
                <w:color w:val="000000" w:themeColor="text1"/>
                <w:sz w:val="20"/>
                <w:szCs w:val="20"/>
                <w:lang w:eastAsia="et-EE"/>
              </w:rPr>
            </w:pPr>
            <w:r w:rsidRPr="005F03FB">
              <w:rPr>
                <w:rFonts w:ascii="Times New Roman" w:eastAsia="Times New Roman" w:hAnsi="Times New Roman" w:cs="Times New Roman"/>
                <w:iCs/>
                <w:color w:val="000000" w:themeColor="text1"/>
                <w:sz w:val="20"/>
                <w:szCs w:val="20"/>
                <w:lang w:eastAsia="et-EE"/>
              </w:rPr>
              <w:t>Kokku (EUR)</w:t>
            </w:r>
          </w:p>
        </w:tc>
        <w:tc>
          <w:tcPr>
            <w:tcW w:w="1426" w:type="dxa"/>
          </w:tcPr>
          <w:p w14:paraId="63051FBA" w14:textId="77777777" w:rsidR="00D91F65" w:rsidRPr="005F03FB" w:rsidRDefault="00D91F65" w:rsidP="00C37489">
            <w:pPr>
              <w:widowControl w:val="0"/>
              <w:tabs>
                <w:tab w:val="left" w:pos="284"/>
              </w:tabs>
              <w:jc w:val="both"/>
              <w:rPr>
                <w:rFonts w:ascii="Times New Roman" w:eastAsia="Times New Roman" w:hAnsi="Times New Roman" w:cs="Times New Roman"/>
                <w:iCs/>
                <w:color w:val="000000" w:themeColor="text1"/>
                <w:sz w:val="20"/>
                <w:szCs w:val="20"/>
                <w:lang w:eastAsia="et-EE"/>
              </w:rPr>
            </w:pPr>
            <w:r w:rsidRPr="005F03FB">
              <w:rPr>
                <w:rFonts w:ascii="Times New Roman" w:eastAsia="Times New Roman" w:hAnsi="Times New Roman" w:cs="Times New Roman"/>
                <w:iCs/>
                <w:color w:val="000000" w:themeColor="text1"/>
                <w:sz w:val="20"/>
                <w:szCs w:val="20"/>
                <w:lang w:eastAsia="et-EE"/>
              </w:rPr>
              <w:t>Kaudsete kulude määr (% otsestest kuludest)</w:t>
            </w:r>
          </w:p>
        </w:tc>
      </w:tr>
      <w:tr w:rsidR="00D91F65" w:rsidRPr="005F03FB" w14:paraId="7BA067BC" w14:textId="77777777" w:rsidTr="0036052A">
        <w:tc>
          <w:tcPr>
            <w:tcW w:w="2227" w:type="dxa"/>
          </w:tcPr>
          <w:p w14:paraId="2F45974A" w14:textId="3386984E" w:rsidR="00D91F65" w:rsidRPr="005F03FB" w:rsidRDefault="00F73107" w:rsidP="00C37489">
            <w:pPr>
              <w:widowControl w:val="0"/>
              <w:tabs>
                <w:tab w:val="left" w:pos="284"/>
              </w:tabs>
              <w:rPr>
                <w:rFonts w:ascii="Times New Roman" w:eastAsia="Times New Roman" w:hAnsi="Times New Roman" w:cs="Times New Roman"/>
                <w:iCs/>
                <w:color w:val="000000" w:themeColor="text1"/>
                <w:sz w:val="20"/>
                <w:szCs w:val="20"/>
                <w:lang w:eastAsia="et-EE"/>
              </w:rPr>
            </w:pPr>
            <w:r w:rsidRPr="00F73107">
              <w:rPr>
                <w:rFonts w:ascii="Times New Roman" w:eastAsia="Times New Roman" w:hAnsi="Times New Roman" w:cs="Times New Roman"/>
                <w:iCs/>
                <w:color w:val="000000" w:themeColor="text1"/>
                <w:sz w:val="20"/>
                <w:szCs w:val="20"/>
                <w:lang w:eastAsia="et-EE"/>
              </w:rPr>
              <w:t>Vabatahtliku tagasipöördumise ja taasintegreerimise programmi rakendamine</w:t>
            </w:r>
          </w:p>
        </w:tc>
        <w:tc>
          <w:tcPr>
            <w:tcW w:w="1735" w:type="dxa"/>
          </w:tcPr>
          <w:p w14:paraId="1BC9B120" w14:textId="23157859" w:rsidR="00D91F65" w:rsidRPr="004F5F2D" w:rsidRDefault="00F73107" w:rsidP="00C37489">
            <w:pPr>
              <w:widowControl w:val="0"/>
              <w:tabs>
                <w:tab w:val="left" w:pos="284"/>
              </w:tabs>
              <w:jc w:val="right"/>
              <w:rPr>
                <w:rFonts w:ascii="Times New Roman" w:eastAsia="Times New Roman" w:hAnsi="Times New Roman" w:cs="Times New Roman"/>
                <w:iCs/>
                <w:color w:val="000000" w:themeColor="text1"/>
                <w:sz w:val="20"/>
                <w:szCs w:val="20"/>
                <w:lang w:eastAsia="et-EE"/>
              </w:rPr>
            </w:pPr>
            <w:bookmarkStart w:id="16" w:name="_Hlk152522060"/>
            <w:r w:rsidRPr="004F5F2D">
              <w:rPr>
                <w:rFonts w:ascii="Times New Roman" w:eastAsia="Times New Roman" w:hAnsi="Times New Roman" w:cs="Times New Roman"/>
                <w:iCs/>
                <w:color w:val="000000" w:themeColor="text1"/>
                <w:sz w:val="20"/>
                <w:szCs w:val="20"/>
                <w:lang w:eastAsia="et-EE"/>
              </w:rPr>
              <w:t>597 76</w:t>
            </w:r>
            <w:r w:rsidR="00934DA5">
              <w:rPr>
                <w:rFonts w:ascii="Times New Roman" w:eastAsia="Times New Roman" w:hAnsi="Times New Roman" w:cs="Times New Roman"/>
                <w:iCs/>
                <w:color w:val="000000" w:themeColor="text1"/>
                <w:sz w:val="20"/>
                <w:szCs w:val="20"/>
                <w:lang w:eastAsia="et-EE"/>
              </w:rPr>
              <w:t>8</w:t>
            </w:r>
            <w:r w:rsidRPr="004F5F2D">
              <w:rPr>
                <w:rFonts w:ascii="Times New Roman" w:eastAsia="Times New Roman" w:hAnsi="Times New Roman" w:cs="Times New Roman"/>
                <w:iCs/>
                <w:color w:val="000000" w:themeColor="text1"/>
                <w:sz w:val="20"/>
                <w:szCs w:val="20"/>
                <w:lang w:eastAsia="et-EE"/>
              </w:rPr>
              <w:t>,75</w:t>
            </w:r>
            <w:bookmarkEnd w:id="16"/>
          </w:p>
        </w:tc>
        <w:tc>
          <w:tcPr>
            <w:tcW w:w="1947" w:type="dxa"/>
          </w:tcPr>
          <w:p w14:paraId="239CD7CB" w14:textId="52503615" w:rsidR="00D91F65" w:rsidRPr="004F5F2D" w:rsidRDefault="00F73107" w:rsidP="00C37489">
            <w:pPr>
              <w:widowControl w:val="0"/>
              <w:tabs>
                <w:tab w:val="left" w:pos="284"/>
              </w:tabs>
              <w:jc w:val="right"/>
              <w:rPr>
                <w:rFonts w:ascii="Times New Roman" w:eastAsia="Times New Roman" w:hAnsi="Times New Roman" w:cs="Times New Roman"/>
                <w:iCs/>
                <w:color w:val="000000" w:themeColor="text1"/>
                <w:sz w:val="20"/>
                <w:szCs w:val="20"/>
                <w:lang w:eastAsia="et-EE"/>
              </w:rPr>
            </w:pPr>
            <w:bookmarkStart w:id="17" w:name="_Hlk152522090"/>
            <w:r w:rsidRPr="004F5F2D">
              <w:rPr>
                <w:rFonts w:ascii="Times New Roman" w:eastAsia="Times New Roman" w:hAnsi="Times New Roman" w:cs="Times New Roman"/>
                <w:iCs/>
                <w:color w:val="000000" w:themeColor="text1"/>
                <w:sz w:val="20"/>
                <w:szCs w:val="20"/>
                <w:lang w:eastAsia="et-EE"/>
              </w:rPr>
              <w:t>199 226,25</w:t>
            </w:r>
            <w:bookmarkEnd w:id="17"/>
          </w:p>
        </w:tc>
        <w:tc>
          <w:tcPr>
            <w:tcW w:w="1727" w:type="dxa"/>
          </w:tcPr>
          <w:p w14:paraId="530F3EF1" w14:textId="48EDE471" w:rsidR="00D91F65" w:rsidRPr="004F5F2D" w:rsidRDefault="00F73107" w:rsidP="00C37489">
            <w:pPr>
              <w:widowControl w:val="0"/>
              <w:tabs>
                <w:tab w:val="left" w:pos="284"/>
              </w:tabs>
              <w:jc w:val="right"/>
              <w:rPr>
                <w:rFonts w:ascii="Times New Roman" w:eastAsia="Times New Roman" w:hAnsi="Times New Roman" w:cs="Times New Roman"/>
                <w:iCs/>
                <w:color w:val="000000" w:themeColor="text1"/>
                <w:sz w:val="20"/>
                <w:szCs w:val="20"/>
                <w:lang w:eastAsia="et-EE"/>
              </w:rPr>
            </w:pPr>
            <w:r w:rsidRPr="004F5F2D">
              <w:rPr>
                <w:rFonts w:ascii="Times New Roman" w:eastAsia="Times New Roman" w:hAnsi="Times New Roman" w:cs="Times New Roman"/>
                <w:iCs/>
                <w:color w:val="000000" w:themeColor="text1"/>
                <w:sz w:val="20"/>
                <w:szCs w:val="20"/>
                <w:lang w:eastAsia="et-EE"/>
              </w:rPr>
              <w:t>796 905</w:t>
            </w:r>
          </w:p>
        </w:tc>
        <w:tc>
          <w:tcPr>
            <w:tcW w:w="1426" w:type="dxa"/>
          </w:tcPr>
          <w:p w14:paraId="0AEE863C" w14:textId="7C63098D" w:rsidR="00D91F65" w:rsidRPr="00B370A1" w:rsidRDefault="2A3BA395" w:rsidP="00C37489">
            <w:pPr>
              <w:widowControl w:val="0"/>
              <w:tabs>
                <w:tab w:val="left" w:pos="284"/>
              </w:tabs>
              <w:jc w:val="right"/>
              <w:rPr>
                <w:rFonts w:ascii="Times New Roman" w:eastAsia="Times New Roman" w:hAnsi="Times New Roman" w:cs="Times New Roman"/>
                <w:color w:val="000000" w:themeColor="text1"/>
                <w:sz w:val="20"/>
                <w:szCs w:val="20"/>
                <w:lang w:eastAsia="et-EE"/>
              </w:rPr>
            </w:pPr>
            <w:r w:rsidRPr="00B370A1">
              <w:rPr>
                <w:rFonts w:ascii="Times New Roman" w:eastAsia="Times New Roman" w:hAnsi="Times New Roman" w:cs="Times New Roman"/>
                <w:color w:val="000000" w:themeColor="text1"/>
                <w:sz w:val="20"/>
                <w:szCs w:val="20"/>
                <w:lang w:eastAsia="et-EE"/>
              </w:rPr>
              <w:t>7%</w:t>
            </w:r>
          </w:p>
        </w:tc>
      </w:tr>
    </w:tbl>
    <w:p w14:paraId="2BB2BFEB" w14:textId="77777777" w:rsidR="00555C93" w:rsidRPr="00713F8E" w:rsidRDefault="00555C93" w:rsidP="00C37489">
      <w:pPr>
        <w:widowControl w:val="0"/>
        <w:tabs>
          <w:tab w:val="left" w:pos="284"/>
        </w:tabs>
        <w:spacing w:after="0" w:line="240" w:lineRule="auto"/>
        <w:jc w:val="both"/>
        <w:rPr>
          <w:rFonts w:ascii="Times New Roman" w:eastAsia="Times New Roman" w:hAnsi="Times New Roman" w:cs="Times New Roman"/>
          <w:iCs/>
          <w:color w:val="000000" w:themeColor="text1"/>
          <w:sz w:val="24"/>
          <w:szCs w:val="24"/>
          <w:lang w:eastAsia="et-EE"/>
        </w:rPr>
      </w:pPr>
    </w:p>
    <w:p w14:paraId="143BE4D5" w14:textId="77777777" w:rsidR="006F3EE6" w:rsidRPr="005F03FB" w:rsidRDefault="006F3EE6" w:rsidP="00C37489">
      <w:pPr>
        <w:widowControl w:val="0"/>
        <w:tabs>
          <w:tab w:val="left" w:pos="284"/>
        </w:tabs>
        <w:spacing w:after="0" w:line="240" w:lineRule="auto"/>
        <w:jc w:val="both"/>
        <w:rPr>
          <w:rFonts w:ascii="Times New Roman" w:eastAsia="Times New Roman" w:hAnsi="Times New Roman" w:cs="Times New Roman"/>
          <w:i/>
          <w:color w:val="000000" w:themeColor="text1"/>
          <w:sz w:val="24"/>
          <w:szCs w:val="24"/>
          <w:lang w:eastAsia="et-EE"/>
        </w:rPr>
      </w:pPr>
    </w:p>
    <w:p w14:paraId="5E61324A" w14:textId="77777777" w:rsidR="00006DCE" w:rsidRPr="005F03FB" w:rsidRDefault="00006DCE" w:rsidP="00C37489">
      <w:pPr>
        <w:pStyle w:val="ListParagraph"/>
        <w:widowControl w:val="0"/>
        <w:numPr>
          <w:ilvl w:val="0"/>
          <w:numId w:val="2"/>
        </w:numPr>
        <w:spacing w:after="0" w:line="240" w:lineRule="auto"/>
        <w:ind w:left="567" w:hanging="567"/>
        <w:jc w:val="both"/>
        <w:rPr>
          <w:rFonts w:ascii="Times New Roman" w:eastAsia="Times New Roman" w:hAnsi="Times New Roman" w:cs="Times New Roman"/>
          <w:i/>
          <w:color w:val="000000" w:themeColor="text1"/>
          <w:sz w:val="24"/>
          <w:szCs w:val="24"/>
        </w:rPr>
      </w:pPr>
      <w:bookmarkStart w:id="18" w:name="_Hlk119403502"/>
      <w:r w:rsidRPr="005F03FB">
        <w:rPr>
          <w:rFonts w:ascii="Times New Roman" w:eastAsia="Times New Roman" w:hAnsi="Times New Roman" w:cs="Times New Roman"/>
          <w:b/>
          <w:color w:val="000000" w:themeColor="text1"/>
          <w:sz w:val="24"/>
          <w:szCs w:val="24"/>
        </w:rPr>
        <w:t>Korraldusasutus, rakendusasutus, rakendusüksus</w:t>
      </w:r>
    </w:p>
    <w:p w14:paraId="51D323A3" w14:textId="524C26D0" w:rsidR="00006DCE" w:rsidRPr="005F03FB" w:rsidRDefault="00006DCE" w:rsidP="00C37489">
      <w:pPr>
        <w:widowControl w:val="0"/>
        <w:spacing w:after="0" w:line="240" w:lineRule="auto"/>
        <w:ind w:left="567"/>
        <w:jc w:val="both"/>
        <w:rPr>
          <w:rFonts w:ascii="Times New Roman" w:eastAsia="Times New Roman" w:hAnsi="Times New Roman" w:cs="Times New Roman"/>
          <w:iCs/>
          <w:color w:val="000000" w:themeColor="text1"/>
          <w:sz w:val="24"/>
          <w:szCs w:val="24"/>
        </w:rPr>
      </w:pPr>
      <w:r w:rsidRPr="005F03FB">
        <w:rPr>
          <w:rFonts w:ascii="Times New Roman" w:eastAsia="Times New Roman" w:hAnsi="Times New Roman" w:cs="Times New Roman"/>
          <w:iCs/>
          <w:color w:val="000000" w:themeColor="text1"/>
          <w:sz w:val="24"/>
          <w:szCs w:val="24"/>
        </w:rPr>
        <w:t xml:space="preserve">Korraldusasutuse, rakendusasutuse ja rakendusüksuse ülesandeid täidab </w:t>
      </w:r>
      <w:r w:rsidR="00C318FB" w:rsidRPr="005F03FB">
        <w:rPr>
          <w:rFonts w:ascii="Times New Roman" w:eastAsia="Times New Roman" w:hAnsi="Times New Roman" w:cs="Times New Roman"/>
          <w:iCs/>
          <w:color w:val="000000" w:themeColor="text1"/>
          <w:sz w:val="24"/>
          <w:szCs w:val="24"/>
        </w:rPr>
        <w:t>Si</w:t>
      </w:r>
      <w:r w:rsidR="00C318FB">
        <w:rPr>
          <w:rFonts w:ascii="Times New Roman" w:eastAsia="Times New Roman" w:hAnsi="Times New Roman" w:cs="Times New Roman"/>
          <w:iCs/>
          <w:color w:val="000000" w:themeColor="text1"/>
          <w:sz w:val="24"/>
          <w:szCs w:val="24"/>
        </w:rPr>
        <w:t>M</w:t>
      </w:r>
      <w:r w:rsidRPr="005F03FB">
        <w:rPr>
          <w:rFonts w:ascii="Times New Roman" w:eastAsia="Times New Roman" w:hAnsi="Times New Roman" w:cs="Times New Roman"/>
          <w:iCs/>
          <w:color w:val="000000" w:themeColor="text1"/>
          <w:sz w:val="24"/>
          <w:szCs w:val="24"/>
        </w:rPr>
        <w:t>. Ülesandeid ei delegeerita.</w:t>
      </w:r>
    </w:p>
    <w:p w14:paraId="2C0B0D7E" w14:textId="77777777" w:rsidR="00006DCE" w:rsidRPr="005F03FB" w:rsidRDefault="00006DCE" w:rsidP="00C37489">
      <w:pPr>
        <w:widowControl w:val="0"/>
        <w:spacing w:after="0" w:line="240" w:lineRule="auto"/>
        <w:ind w:left="567"/>
        <w:jc w:val="both"/>
        <w:rPr>
          <w:rFonts w:ascii="Times New Roman" w:eastAsia="Times New Roman" w:hAnsi="Times New Roman" w:cs="Times New Roman"/>
          <w:iCs/>
          <w:color w:val="000000" w:themeColor="text1"/>
          <w:sz w:val="24"/>
          <w:szCs w:val="24"/>
        </w:rPr>
      </w:pPr>
    </w:p>
    <w:p w14:paraId="3F11561E" w14:textId="77777777" w:rsidR="00006DCE" w:rsidRPr="005F03FB" w:rsidRDefault="00006DCE" w:rsidP="00C37489">
      <w:pPr>
        <w:widowControl w:val="0"/>
        <w:spacing w:after="0" w:line="240" w:lineRule="auto"/>
        <w:ind w:left="567"/>
        <w:contextualSpacing/>
        <w:jc w:val="both"/>
        <w:rPr>
          <w:rFonts w:ascii="Times New Roman" w:eastAsia="Times New Roman" w:hAnsi="Times New Roman" w:cs="Times New Roman"/>
          <w:iCs/>
          <w:color w:val="000000" w:themeColor="text1"/>
          <w:sz w:val="24"/>
          <w:szCs w:val="24"/>
        </w:rPr>
      </w:pPr>
      <w:r w:rsidRPr="005F03FB">
        <w:rPr>
          <w:rFonts w:ascii="Times New Roman" w:eastAsia="Times New Roman" w:hAnsi="Times New Roman" w:cs="Times New Roman"/>
          <w:sz w:val="24"/>
          <w:szCs w:val="24"/>
          <w:lang w:eastAsia="et-EE"/>
        </w:rPr>
        <w:t>SiM sisestab elluviija edastatud teabe alusel käesolevas TATis sätestatud projektide info struktuuritoetuste registrisse ja avab projekti.</w:t>
      </w:r>
      <w:r w:rsidRPr="005F03FB">
        <w:rPr>
          <w:rFonts w:ascii="Segoe UI" w:eastAsia="Times New Roman" w:hAnsi="Segoe UI" w:cs="Segoe UI"/>
          <w:color w:val="000000"/>
          <w:sz w:val="20"/>
          <w:szCs w:val="20"/>
          <w:lang w:eastAsia="et-EE"/>
        </w:rPr>
        <w:t xml:space="preserve"> </w:t>
      </w:r>
    </w:p>
    <w:bookmarkEnd w:id="18"/>
    <w:p w14:paraId="17219158" w14:textId="77777777" w:rsidR="00006DCE" w:rsidRPr="005F03FB" w:rsidRDefault="00006DCE" w:rsidP="00C37489">
      <w:pPr>
        <w:widowControl w:val="0"/>
        <w:tabs>
          <w:tab w:val="left" w:pos="284"/>
        </w:tabs>
        <w:spacing w:after="0" w:line="240" w:lineRule="auto"/>
        <w:jc w:val="both"/>
        <w:rPr>
          <w:rFonts w:ascii="Times New Roman" w:eastAsia="Times New Roman" w:hAnsi="Times New Roman" w:cs="Times New Roman"/>
          <w:iCs/>
          <w:color w:val="000000" w:themeColor="text1"/>
          <w:sz w:val="24"/>
          <w:szCs w:val="24"/>
          <w:lang w:eastAsia="et-EE"/>
        </w:rPr>
      </w:pPr>
    </w:p>
    <w:p w14:paraId="7DD1ABA4" w14:textId="77777777" w:rsidR="00006DCE" w:rsidRPr="005F03FB" w:rsidRDefault="00006DCE" w:rsidP="00C37489">
      <w:pPr>
        <w:pStyle w:val="ListParagraph"/>
        <w:widowControl w:val="0"/>
        <w:numPr>
          <w:ilvl w:val="0"/>
          <w:numId w:val="2"/>
        </w:numPr>
        <w:tabs>
          <w:tab w:val="left" w:pos="567"/>
        </w:tabs>
        <w:spacing w:after="90" w:line="240" w:lineRule="auto"/>
        <w:ind w:left="0" w:firstLine="0"/>
        <w:jc w:val="both"/>
        <w:rPr>
          <w:rFonts w:ascii="Times New Roman" w:eastAsia="Times New Roman" w:hAnsi="Times New Roman" w:cs="Times New Roman"/>
          <w:i/>
          <w:color w:val="000000" w:themeColor="text1"/>
          <w:sz w:val="24"/>
          <w:szCs w:val="24"/>
          <w:lang w:eastAsia="et-EE"/>
        </w:rPr>
      </w:pPr>
      <w:bookmarkStart w:id="19" w:name="_Toc390093270"/>
      <w:r w:rsidRPr="005F03FB">
        <w:rPr>
          <w:rFonts w:ascii="Times New Roman" w:eastAsia="Times New Roman" w:hAnsi="Times New Roman" w:cs="Times New Roman"/>
          <w:b/>
          <w:bCs/>
          <w:color w:val="000000" w:themeColor="text1"/>
          <w:kern w:val="32"/>
          <w:sz w:val="24"/>
          <w:szCs w:val="24"/>
        </w:rPr>
        <w:t>Kulude abikõlblikkus</w:t>
      </w:r>
      <w:bookmarkEnd w:id="19"/>
      <w:r w:rsidRPr="005F03FB">
        <w:rPr>
          <w:rFonts w:ascii="Times New Roman" w:eastAsia="Times New Roman" w:hAnsi="Times New Roman" w:cs="Times New Roman"/>
          <w:b/>
          <w:bCs/>
          <w:color w:val="000000" w:themeColor="text1"/>
          <w:kern w:val="32"/>
          <w:sz w:val="24"/>
          <w:szCs w:val="24"/>
        </w:rPr>
        <w:t xml:space="preserve"> </w:t>
      </w:r>
    </w:p>
    <w:p w14:paraId="6FB2A823" w14:textId="79461781" w:rsidR="00006DCE" w:rsidRDefault="00006DCE" w:rsidP="00C37489">
      <w:pPr>
        <w:pStyle w:val="ListParagraph"/>
        <w:widowControl w:val="0"/>
        <w:numPr>
          <w:ilvl w:val="1"/>
          <w:numId w:val="2"/>
        </w:numPr>
        <w:spacing w:after="200" w:line="240" w:lineRule="auto"/>
        <w:ind w:left="567" w:hanging="567"/>
        <w:jc w:val="both"/>
        <w:rPr>
          <w:rFonts w:ascii="Times New Roman" w:hAnsi="Times New Roman" w:cs="Times New Roman"/>
          <w:sz w:val="24"/>
          <w:szCs w:val="24"/>
        </w:rPr>
      </w:pPr>
      <w:bookmarkStart w:id="20" w:name="_Hlk119403539"/>
      <w:r w:rsidRPr="005F03FB">
        <w:rPr>
          <w:rFonts w:ascii="Times New Roman" w:hAnsi="Times New Roman" w:cs="Times New Roman"/>
          <w:sz w:val="24"/>
          <w:szCs w:val="24"/>
        </w:rPr>
        <w:t>Abikõlblike kulude kindlaks määramisel lähtutakse Vabariigi Valitsuse 12. mai 2022. a määruse nr 55 „Perioodi 2021–2027 Euroopa Liidu ühtekuuluvus</w:t>
      </w:r>
      <w:r w:rsidR="00A46D59">
        <w:rPr>
          <w:rFonts w:ascii="Times New Roman" w:hAnsi="Times New Roman" w:cs="Times New Roman"/>
          <w:sz w:val="24"/>
          <w:szCs w:val="24"/>
        </w:rPr>
        <w:t>-</w:t>
      </w:r>
      <w:r w:rsidRPr="005F03FB">
        <w:rPr>
          <w:rFonts w:ascii="Times New Roman" w:hAnsi="Times New Roman" w:cs="Times New Roman"/>
          <w:sz w:val="24"/>
          <w:szCs w:val="24"/>
        </w:rPr>
        <w:t xml:space="preserve"> ja siseturvalisuspoliitika fondide rakenduskavade vahendite andmise ja kasutamise üldised tingimused“ (edaspidi </w:t>
      </w:r>
      <w:r w:rsidRPr="005F03FB">
        <w:rPr>
          <w:rFonts w:ascii="Times New Roman" w:hAnsi="Times New Roman" w:cs="Times New Roman"/>
          <w:i/>
          <w:iCs/>
          <w:sz w:val="24"/>
          <w:szCs w:val="24"/>
        </w:rPr>
        <w:t>ühendmäärus</w:t>
      </w:r>
      <w:r w:rsidRPr="005F03FB">
        <w:rPr>
          <w:rFonts w:ascii="Times New Roman" w:hAnsi="Times New Roman" w:cs="Times New Roman"/>
          <w:sz w:val="24"/>
          <w:szCs w:val="24"/>
        </w:rPr>
        <w:t>) §-dest 15–17 ja 21.</w:t>
      </w:r>
    </w:p>
    <w:p w14:paraId="539D7CCC" w14:textId="0DD3CBD6" w:rsidR="002931CD" w:rsidRPr="005F03FB" w:rsidRDefault="002931CD" w:rsidP="00C37489">
      <w:pPr>
        <w:pStyle w:val="ListParagraph"/>
        <w:widowControl w:val="0"/>
        <w:numPr>
          <w:ilvl w:val="1"/>
          <w:numId w:val="2"/>
        </w:numPr>
        <w:spacing w:after="200" w:line="240" w:lineRule="auto"/>
        <w:ind w:left="567" w:hanging="567"/>
        <w:jc w:val="both"/>
        <w:rPr>
          <w:rFonts w:ascii="Times New Roman" w:hAnsi="Times New Roman" w:cs="Times New Roman"/>
          <w:sz w:val="24"/>
          <w:szCs w:val="24"/>
        </w:rPr>
      </w:pPr>
      <w:bookmarkStart w:id="21" w:name="_Hlk168918331"/>
      <w:bookmarkStart w:id="22" w:name="_Hlk152667171"/>
      <w:r>
        <w:rPr>
          <w:rFonts w:ascii="Times New Roman" w:hAnsi="Times New Roman" w:cs="Times New Roman"/>
          <w:sz w:val="24"/>
          <w:szCs w:val="24"/>
        </w:rPr>
        <w:t>Ühendmääruse § 16 lõike</w:t>
      </w:r>
      <w:r w:rsidR="007D2A30">
        <w:rPr>
          <w:rFonts w:ascii="Times New Roman" w:hAnsi="Times New Roman" w:cs="Times New Roman"/>
          <w:sz w:val="24"/>
          <w:szCs w:val="24"/>
        </w:rPr>
        <w:t>st</w:t>
      </w:r>
      <w:r>
        <w:rPr>
          <w:rFonts w:ascii="Times New Roman" w:hAnsi="Times New Roman" w:cs="Times New Roman"/>
          <w:sz w:val="24"/>
          <w:szCs w:val="24"/>
        </w:rPr>
        <w:t xml:space="preserve"> 5 </w:t>
      </w:r>
      <w:r w:rsidR="007D2A30">
        <w:rPr>
          <w:rFonts w:ascii="Times New Roman" w:hAnsi="Times New Roman" w:cs="Times New Roman"/>
          <w:sz w:val="24"/>
          <w:szCs w:val="24"/>
        </w:rPr>
        <w:t>lähtudes</w:t>
      </w:r>
      <w:r w:rsidR="00777776">
        <w:rPr>
          <w:rFonts w:ascii="Times New Roman" w:hAnsi="Times New Roman" w:cs="Times New Roman"/>
          <w:sz w:val="24"/>
          <w:szCs w:val="24"/>
        </w:rPr>
        <w:t xml:space="preserve"> </w:t>
      </w:r>
      <w:r w:rsidR="00AD5828">
        <w:rPr>
          <w:rFonts w:ascii="Times New Roman" w:hAnsi="Times New Roman" w:cs="Times New Roman"/>
          <w:sz w:val="24"/>
          <w:szCs w:val="24"/>
        </w:rPr>
        <w:t xml:space="preserve">on </w:t>
      </w:r>
      <w:r w:rsidR="007D2A30">
        <w:rPr>
          <w:rFonts w:ascii="Times New Roman" w:hAnsi="Times New Roman" w:cs="Times New Roman"/>
          <w:sz w:val="24"/>
          <w:szCs w:val="24"/>
        </w:rPr>
        <w:t>elluviija</w:t>
      </w:r>
      <w:r w:rsidRPr="002931CD">
        <w:rPr>
          <w:rFonts w:ascii="Times New Roman" w:hAnsi="Times New Roman" w:cs="Times New Roman"/>
          <w:sz w:val="24"/>
          <w:szCs w:val="24"/>
        </w:rPr>
        <w:t xml:space="preserve"> projekti personalikulud abikõlblik</w:t>
      </w:r>
      <w:r w:rsidR="00AD5828">
        <w:rPr>
          <w:rFonts w:ascii="Times New Roman" w:hAnsi="Times New Roman" w:cs="Times New Roman"/>
          <w:sz w:val="24"/>
          <w:szCs w:val="24"/>
        </w:rPr>
        <w:t>ud vastavalt</w:t>
      </w:r>
      <w:r w:rsidRPr="002931CD">
        <w:rPr>
          <w:rFonts w:ascii="Times New Roman" w:hAnsi="Times New Roman" w:cs="Times New Roman"/>
          <w:sz w:val="24"/>
          <w:szCs w:val="24"/>
        </w:rPr>
        <w:t xml:space="preserve"> </w:t>
      </w:r>
      <w:r w:rsidR="007D2A30">
        <w:rPr>
          <w:rFonts w:ascii="Times New Roman" w:hAnsi="Times New Roman" w:cs="Times New Roman"/>
          <w:sz w:val="24"/>
          <w:szCs w:val="24"/>
        </w:rPr>
        <w:t>elluviija siseregulatsioon</w:t>
      </w:r>
      <w:r w:rsidR="00AD5828">
        <w:rPr>
          <w:rFonts w:ascii="Times New Roman" w:hAnsi="Times New Roman" w:cs="Times New Roman"/>
          <w:sz w:val="24"/>
          <w:szCs w:val="24"/>
        </w:rPr>
        <w:t>idele</w:t>
      </w:r>
      <w:bookmarkEnd w:id="21"/>
      <w:r w:rsidR="00572C25">
        <w:rPr>
          <w:rFonts w:ascii="Times New Roman" w:hAnsi="Times New Roman" w:cs="Times New Roman"/>
          <w:sz w:val="24"/>
          <w:szCs w:val="24"/>
        </w:rPr>
        <w:t>;</w:t>
      </w:r>
      <w:bookmarkEnd w:id="22"/>
    </w:p>
    <w:p w14:paraId="33E946C5" w14:textId="1939C54C" w:rsidR="00006DCE" w:rsidRPr="005F03FB" w:rsidRDefault="00006DCE" w:rsidP="00C37489">
      <w:pPr>
        <w:pStyle w:val="ListParagraph"/>
        <w:widowControl w:val="0"/>
        <w:numPr>
          <w:ilvl w:val="1"/>
          <w:numId w:val="2"/>
        </w:numPr>
        <w:spacing w:after="200" w:line="240" w:lineRule="auto"/>
        <w:ind w:left="567" w:hanging="567"/>
        <w:jc w:val="both"/>
        <w:rPr>
          <w:rFonts w:ascii="Times New Roman" w:hAnsi="Times New Roman" w:cs="Times New Roman"/>
          <w:sz w:val="24"/>
          <w:szCs w:val="24"/>
        </w:rPr>
      </w:pPr>
      <w:r w:rsidRPr="005F03FB">
        <w:rPr>
          <w:rFonts w:ascii="Times New Roman" w:hAnsi="Times New Roman" w:cs="Times New Roman"/>
          <w:sz w:val="24"/>
          <w:szCs w:val="24"/>
        </w:rPr>
        <w:t>Kaudsed kulud on ühendmääruse § 21 lõikes 5 nimetatud üldkulud ja § 21 lõikes 6 nimetatud tegevustega seotud § 16 lõikes 1 nimetatud personalikulud</w:t>
      </w:r>
      <w:r w:rsidR="007D2A30">
        <w:rPr>
          <w:rFonts w:ascii="Times New Roman" w:hAnsi="Times New Roman" w:cs="Times New Roman"/>
          <w:sz w:val="24"/>
          <w:szCs w:val="24"/>
        </w:rPr>
        <w:t>, arvestades § 16 lõikes 5 toodud erisusi</w:t>
      </w:r>
      <w:r w:rsidRPr="005F03FB">
        <w:rPr>
          <w:rFonts w:ascii="Times New Roman" w:hAnsi="Times New Roman" w:cs="Times New Roman"/>
          <w:sz w:val="24"/>
          <w:szCs w:val="24"/>
        </w:rPr>
        <w:t xml:space="preserve">. Kaudseid kulusid hüvitatakse ühtse määra alusel vastavalt punktis </w:t>
      </w:r>
      <w:r w:rsidRPr="005F03FB">
        <w:rPr>
          <w:rFonts w:ascii="Times New Roman" w:hAnsi="Times New Roman" w:cs="Times New Roman"/>
          <w:sz w:val="24"/>
          <w:szCs w:val="24"/>
        </w:rPr>
        <w:lastRenderedPageBreak/>
        <w:t xml:space="preserve">5 toodud protsendile abikõlblikest otsestest kuludest. </w:t>
      </w:r>
    </w:p>
    <w:p w14:paraId="174CB761" w14:textId="63265037" w:rsidR="00006DCE" w:rsidRPr="005F03FB" w:rsidRDefault="00006DCE" w:rsidP="00C37489">
      <w:pPr>
        <w:pStyle w:val="ListParagraph"/>
        <w:widowControl w:val="0"/>
        <w:spacing w:after="200" w:line="240" w:lineRule="auto"/>
        <w:ind w:left="567"/>
        <w:rPr>
          <w:rFonts w:ascii="Times New Roman" w:hAnsi="Times New Roman" w:cs="Times New Roman"/>
          <w:sz w:val="24"/>
          <w:szCs w:val="24"/>
        </w:rPr>
      </w:pPr>
      <w:bookmarkStart w:id="23" w:name="_Hlk170293547"/>
    </w:p>
    <w:bookmarkEnd w:id="20"/>
    <w:bookmarkEnd w:id="23"/>
    <w:p w14:paraId="7523C679" w14:textId="2ADD8A74" w:rsidR="00006DCE" w:rsidRDefault="00006DCE" w:rsidP="00C37489">
      <w:pPr>
        <w:pStyle w:val="ListParagraph"/>
        <w:widowControl w:val="0"/>
        <w:numPr>
          <w:ilvl w:val="1"/>
          <w:numId w:val="2"/>
        </w:numPr>
        <w:spacing w:after="200" w:line="240" w:lineRule="auto"/>
        <w:ind w:left="567" w:hanging="567"/>
        <w:jc w:val="both"/>
        <w:rPr>
          <w:rFonts w:ascii="Times New Roman" w:hAnsi="Times New Roman" w:cs="Times New Roman"/>
          <w:sz w:val="24"/>
          <w:szCs w:val="24"/>
        </w:rPr>
      </w:pPr>
      <w:r w:rsidRPr="005F03FB">
        <w:rPr>
          <w:rFonts w:ascii="Times New Roman" w:hAnsi="Times New Roman" w:cs="Times New Roman"/>
          <w:sz w:val="24"/>
          <w:szCs w:val="24"/>
        </w:rPr>
        <w:t>Abikõlblikud otsesed kulud on tegevuste elluviimiseks vajalikud kulud ning on kirjeldatud punktis 2</w:t>
      </w:r>
      <w:r w:rsidR="007110EE">
        <w:rPr>
          <w:rFonts w:ascii="Times New Roman" w:hAnsi="Times New Roman" w:cs="Times New Roman"/>
          <w:sz w:val="24"/>
          <w:szCs w:val="24"/>
        </w:rPr>
        <w:t>.1.4.</w:t>
      </w:r>
      <w:r w:rsidRPr="005F03FB">
        <w:rPr>
          <w:rFonts w:ascii="Times New Roman" w:hAnsi="Times New Roman" w:cs="Times New Roman"/>
          <w:sz w:val="24"/>
          <w:szCs w:val="24"/>
        </w:rPr>
        <w:t xml:space="preserve"> </w:t>
      </w:r>
    </w:p>
    <w:p w14:paraId="7881FFAC" w14:textId="77777777" w:rsidR="00006DCE" w:rsidRPr="00713F8E" w:rsidRDefault="00006DCE" w:rsidP="00C37489">
      <w:pPr>
        <w:pStyle w:val="ListParagraph"/>
        <w:widowControl w:val="0"/>
        <w:numPr>
          <w:ilvl w:val="1"/>
          <w:numId w:val="2"/>
        </w:numPr>
        <w:spacing w:after="200" w:line="240" w:lineRule="auto"/>
        <w:ind w:left="567" w:hanging="567"/>
        <w:rPr>
          <w:rFonts w:ascii="Times New Roman" w:hAnsi="Times New Roman" w:cs="Times New Roman"/>
          <w:sz w:val="24"/>
          <w:szCs w:val="24"/>
        </w:rPr>
      </w:pPr>
      <w:r w:rsidRPr="592FB090">
        <w:rPr>
          <w:rFonts w:ascii="Times New Roman" w:eastAsiaTheme="minorEastAsia" w:hAnsi="Times New Roman" w:cs="Times New Roman"/>
          <w:kern w:val="24"/>
          <w:sz w:val="24"/>
          <w:szCs w:val="24"/>
        </w:rPr>
        <w:t>Mitteabikõlblikud on ühendmääruse §-s 17 sätestatud kulud.</w:t>
      </w:r>
    </w:p>
    <w:p w14:paraId="2E3A6318" w14:textId="77777777" w:rsidR="00006DCE" w:rsidRPr="005F03FB" w:rsidRDefault="00006DCE" w:rsidP="00C37489">
      <w:pPr>
        <w:pStyle w:val="ListParagraph"/>
        <w:widowControl w:val="0"/>
        <w:spacing w:line="240" w:lineRule="auto"/>
        <w:ind w:left="0"/>
        <w:rPr>
          <w:rFonts w:ascii="Times New Roman" w:hAnsi="Times New Roman" w:cs="Times New Roman"/>
          <w:sz w:val="24"/>
          <w:szCs w:val="24"/>
        </w:rPr>
      </w:pPr>
    </w:p>
    <w:p w14:paraId="10F86211" w14:textId="77777777" w:rsidR="00006DCE" w:rsidRPr="005F03FB" w:rsidRDefault="00006DCE" w:rsidP="00C37489">
      <w:pPr>
        <w:pStyle w:val="ListParagraph"/>
        <w:widowControl w:val="0"/>
        <w:numPr>
          <w:ilvl w:val="0"/>
          <w:numId w:val="2"/>
        </w:numPr>
        <w:spacing w:after="200" w:line="240" w:lineRule="auto"/>
        <w:ind w:left="567" w:hanging="567"/>
        <w:rPr>
          <w:rFonts w:ascii="Times New Roman" w:hAnsi="Times New Roman" w:cs="Times New Roman"/>
          <w:b/>
          <w:bCs/>
          <w:sz w:val="24"/>
          <w:szCs w:val="24"/>
        </w:rPr>
      </w:pPr>
      <w:bookmarkStart w:id="24" w:name="_Hlk119403592"/>
      <w:r w:rsidRPr="005F03FB">
        <w:rPr>
          <w:rFonts w:ascii="Times New Roman" w:hAnsi="Times New Roman" w:cs="Times New Roman"/>
          <w:b/>
          <w:bCs/>
          <w:sz w:val="24"/>
          <w:szCs w:val="24"/>
        </w:rPr>
        <w:t>Toetuse maksmise tingimused ja kord</w:t>
      </w:r>
    </w:p>
    <w:p w14:paraId="23D6F18E" w14:textId="77777777" w:rsidR="00006DCE" w:rsidRDefault="00006DCE" w:rsidP="00C37489">
      <w:pPr>
        <w:pStyle w:val="ListParagraph"/>
        <w:widowControl w:val="0"/>
        <w:numPr>
          <w:ilvl w:val="1"/>
          <w:numId w:val="2"/>
        </w:numPr>
        <w:spacing w:after="90" w:line="240" w:lineRule="auto"/>
        <w:ind w:left="567" w:hanging="567"/>
        <w:jc w:val="both"/>
        <w:rPr>
          <w:rFonts w:ascii="Times New Roman" w:hAnsi="Times New Roman" w:cs="Times New Roman"/>
          <w:sz w:val="24"/>
          <w:szCs w:val="24"/>
        </w:rPr>
      </w:pPr>
      <w:r w:rsidRPr="005F03FB">
        <w:rPr>
          <w:rFonts w:ascii="Times New Roman" w:hAnsi="Times New Roman" w:cs="Times New Roman"/>
          <w:sz w:val="24"/>
          <w:szCs w:val="24"/>
        </w:rPr>
        <w:t xml:space="preserve">Toetust makstakse vastavalt ühendmääruse §-des 24 ja 26 sätestatud tingimustele. </w:t>
      </w:r>
    </w:p>
    <w:p w14:paraId="2721DD70" w14:textId="2C8CA9E4" w:rsidR="004B0297" w:rsidRDefault="00C04B6F" w:rsidP="00C37489">
      <w:pPr>
        <w:pStyle w:val="ListParagraph"/>
        <w:widowControl w:val="0"/>
        <w:numPr>
          <w:ilvl w:val="1"/>
          <w:numId w:val="2"/>
        </w:numPr>
        <w:spacing w:after="9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E</w:t>
      </w:r>
      <w:r w:rsidR="004B0297" w:rsidRPr="004B0297">
        <w:rPr>
          <w:rFonts w:ascii="Times New Roman" w:hAnsi="Times New Roman" w:cs="Times New Roman"/>
          <w:sz w:val="24"/>
          <w:szCs w:val="24"/>
        </w:rPr>
        <w:t>lluviijal on õigus taotleda ja SiM</w:t>
      </w:r>
      <w:r w:rsidR="009872D6">
        <w:rPr>
          <w:rFonts w:ascii="Times New Roman" w:hAnsi="Times New Roman" w:cs="Times New Roman"/>
          <w:sz w:val="24"/>
          <w:szCs w:val="24"/>
        </w:rPr>
        <w:noBreakHyphen/>
      </w:r>
      <w:r w:rsidR="004B0297" w:rsidRPr="004B0297">
        <w:rPr>
          <w:rFonts w:ascii="Times New Roman" w:hAnsi="Times New Roman" w:cs="Times New Roman"/>
          <w:sz w:val="24"/>
          <w:szCs w:val="24"/>
        </w:rPr>
        <w:t>l on õigus teha ettemakseid</w:t>
      </w:r>
      <w:r w:rsidR="00564696">
        <w:rPr>
          <w:rFonts w:ascii="Times New Roman" w:hAnsi="Times New Roman" w:cs="Times New Roman"/>
          <w:sz w:val="24"/>
          <w:szCs w:val="24"/>
        </w:rPr>
        <w:t xml:space="preserve"> </w:t>
      </w:r>
      <w:r w:rsidR="00A46D59">
        <w:rPr>
          <w:rFonts w:ascii="Times New Roman" w:hAnsi="Times New Roman" w:cs="Times New Roman"/>
          <w:sz w:val="24"/>
          <w:szCs w:val="24"/>
        </w:rPr>
        <w:t>p</w:t>
      </w:r>
      <w:r w:rsidR="00564696" w:rsidRPr="00564696">
        <w:rPr>
          <w:rFonts w:ascii="Times New Roman" w:hAnsi="Times New Roman" w:cs="Times New Roman"/>
          <w:sz w:val="24"/>
          <w:szCs w:val="24"/>
        </w:rPr>
        <w:t>erioodi 2021–2027 Euroopa Liidu ühtekuuluvus- ja siseturvalisuspoliitika fondide rakendamise seadus</w:t>
      </w:r>
      <w:r w:rsidR="008474A5">
        <w:rPr>
          <w:rFonts w:ascii="Times New Roman" w:hAnsi="Times New Roman" w:cs="Times New Roman"/>
          <w:sz w:val="24"/>
          <w:szCs w:val="24"/>
        </w:rPr>
        <w:t>e</w:t>
      </w:r>
      <w:r w:rsidR="00564696">
        <w:rPr>
          <w:rFonts w:ascii="Times New Roman" w:hAnsi="Times New Roman" w:cs="Times New Roman"/>
          <w:sz w:val="24"/>
          <w:szCs w:val="24"/>
        </w:rPr>
        <w:t xml:space="preserve"> (edaspidi </w:t>
      </w:r>
      <w:r w:rsidR="004B0297" w:rsidRPr="00713F8E">
        <w:rPr>
          <w:rFonts w:ascii="Times New Roman" w:hAnsi="Times New Roman" w:cs="Times New Roman"/>
          <w:i/>
          <w:iCs/>
          <w:sz w:val="24"/>
          <w:szCs w:val="24"/>
        </w:rPr>
        <w:t>ÜSS</w:t>
      </w:r>
      <w:r w:rsidR="009718E2" w:rsidRPr="00713F8E">
        <w:rPr>
          <w:rFonts w:ascii="Times New Roman" w:hAnsi="Times New Roman" w:cs="Times New Roman"/>
          <w:i/>
          <w:iCs/>
          <w:sz w:val="24"/>
          <w:szCs w:val="24"/>
        </w:rPr>
        <w:t>2021_2027</w:t>
      </w:r>
      <w:r w:rsidR="00564696">
        <w:rPr>
          <w:rFonts w:ascii="Times New Roman" w:hAnsi="Times New Roman" w:cs="Times New Roman"/>
          <w:sz w:val="24"/>
          <w:szCs w:val="24"/>
        </w:rPr>
        <w:t>)</w:t>
      </w:r>
      <w:r w:rsidR="009718E2" w:rsidRPr="009718E2">
        <w:rPr>
          <w:rFonts w:ascii="Times New Roman" w:hAnsi="Times New Roman" w:cs="Times New Roman"/>
          <w:sz w:val="24"/>
          <w:szCs w:val="24"/>
        </w:rPr>
        <w:t xml:space="preserve"> </w:t>
      </w:r>
      <w:r w:rsidR="004B0297" w:rsidRPr="004B0297">
        <w:rPr>
          <w:rFonts w:ascii="Times New Roman" w:hAnsi="Times New Roman" w:cs="Times New Roman"/>
          <w:sz w:val="24"/>
          <w:szCs w:val="24"/>
        </w:rPr>
        <w:t xml:space="preserve">§ 14 ja </w:t>
      </w:r>
      <w:r w:rsidR="009718E2">
        <w:rPr>
          <w:rFonts w:ascii="Times New Roman" w:hAnsi="Times New Roman" w:cs="Times New Roman"/>
          <w:sz w:val="24"/>
          <w:szCs w:val="24"/>
        </w:rPr>
        <w:t>ühendmääruse</w:t>
      </w:r>
      <w:r w:rsidR="009718E2" w:rsidRPr="004B0297">
        <w:rPr>
          <w:rFonts w:ascii="Times New Roman" w:hAnsi="Times New Roman" w:cs="Times New Roman"/>
          <w:sz w:val="24"/>
          <w:szCs w:val="24"/>
        </w:rPr>
        <w:t xml:space="preserve"> </w:t>
      </w:r>
      <w:r w:rsidR="004B0297" w:rsidRPr="004B0297">
        <w:rPr>
          <w:rFonts w:ascii="Times New Roman" w:hAnsi="Times New Roman" w:cs="Times New Roman"/>
          <w:sz w:val="24"/>
          <w:szCs w:val="24"/>
        </w:rPr>
        <w:t>§ 30 kohaselt.</w:t>
      </w:r>
      <w:r w:rsidR="00147E41">
        <w:rPr>
          <w:rFonts w:ascii="Times New Roman" w:hAnsi="Times New Roman" w:cs="Times New Roman"/>
          <w:sz w:val="24"/>
          <w:szCs w:val="24"/>
        </w:rPr>
        <w:t xml:space="preserve"> </w:t>
      </w:r>
    </w:p>
    <w:p w14:paraId="47D7B924" w14:textId="73E0F2AC" w:rsidR="00FD57D5" w:rsidRDefault="00FD57D5" w:rsidP="00C37489">
      <w:pPr>
        <w:pStyle w:val="ListParagraph"/>
        <w:widowControl w:val="0"/>
        <w:numPr>
          <w:ilvl w:val="2"/>
          <w:numId w:val="2"/>
        </w:numPr>
        <w:spacing w:after="90" w:line="240" w:lineRule="auto"/>
        <w:ind w:left="1276" w:hanging="709"/>
        <w:jc w:val="both"/>
        <w:rPr>
          <w:rFonts w:ascii="Times New Roman" w:hAnsi="Times New Roman" w:cs="Times New Roman"/>
          <w:sz w:val="24"/>
          <w:szCs w:val="24"/>
        </w:rPr>
      </w:pPr>
      <w:r w:rsidRPr="00FD57D5">
        <w:rPr>
          <w:rFonts w:ascii="Times New Roman" w:hAnsi="Times New Roman" w:cs="Times New Roman"/>
          <w:sz w:val="24"/>
          <w:szCs w:val="24"/>
        </w:rPr>
        <w:t xml:space="preserve">Elluviija </w:t>
      </w:r>
      <w:r>
        <w:rPr>
          <w:rFonts w:ascii="Times New Roman" w:hAnsi="Times New Roman" w:cs="Times New Roman"/>
          <w:sz w:val="24"/>
          <w:szCs w:val="24"/>
        </w:rPr>
        <w:t xml:space="preserve">saab taotleda </w:t>
      </w:r>
      <w:r w:rsidRPr="00FD57D5">
        <w:rPr>
          <w:rFonts w:ascii="Times New Roman" w:hAnsi="Times New Roman" w:cs="Times New Roman"/>
          <w:sz w:val="24"/>
          <w:szCs w:val="24"/>
        </w:rPr>
        <w:t>ÜM § 30 lõige 1 punktis 1 nimetatud ettemakset</w:t>
      </w:r>
      <w:r>
        <w:rPr>
          <w:rFonts w:ascii="Times New Roman" w:hAnsi="Times New Roman" w:cs="Times New Roman"/>
          <w:sz w:val="24"/>
          <w:szCs w:val="24"/>
        </w:rPr>
        <w:t>.</w:t>
      </w:r>
    </w:p>
    <w:p w14:paraId="118425AA" w14:textId="0F036302" w:rsidR="00FD57D5" w:rsidRPr="00FD57D5" w:rsidRDefault="00FD57D5" w:rsidP="00C37489">
      <w:pPr>
        <w:pStyle w:val="ListParagraph"/>
        <w:widowControl w:val="0"/>
        <w:numPr>
          <w:ilvl w:val="2"/>
          <w:numId w:val="2"/>
        </w:numPr>
        <w:spacing w:after="90" w:line="240" w:lineRule="auto"/>
        <w:ind w:left="1276" w:hanging="709"/>
        <w:jc w:val="both"/>
        <w:rPr>
          <w:rFonts w:ascii="Times New Roman" w:hAnsi="Times New Roman" w:cs="Times New Roman"/>
          <w:sz w:val="24"/>
          <w:szCs w:val="24"/>
        </w:rPr>
      </w:pPr>
      <w:r>
        <w:rPr>
          <w:rFonts w:ascii="Times New Roman" w:hAnsi="Times New Roman" w:cs="Times New Roman"/>
          <w:sz w:val="24"/>
          <w:szCs w:val="24"/>
        </w:rPr>
        <w:t xml:space="preserve">Ettemakset </w:t>
      </w:r>
      <w:r w:rsidRPr="00FD57D5">
        <w:rPr>
          <w:rFonts w:ascii="Times New Roman" w:hAnsi="Times New Roman" w:cs="Times New Roman"/>
          <w:sz w:val="24"/>
          <w:szCs w:val="24"/>
        </w:rPr>
        <w:t xml:space="preserve">saab elluviija taotleda põhjendatud vajaduse korral ja kuni </w:t>
      </w:r>
      <w:r>
        <w:rPr>
          <w:rFonts w:ascii="Times New Roman" w:hAnsi="Times New Roman" w:cs="Times New Roman"/>
          <w:sz w:val="24"/>
          <w:szCs w:val="24"/>
        </w:rPr>
        <w:t>40</w:t>
      </w:r>
      <w:r w:rsidRPr="00FD57D5">
        <w:rPr>
          <w:rFonts w:ascii="Times New Roman" w:hAnsi="Times New Roman" w:cs="Times New Roman"/>
          <w:sz w:val="24"/>
          <w:szCs w:val="24"/>
        </w:rPr>
        <w:t>% ulatuses määratud toetuse summast.</w:t>
      </w:r>
    </w:p>
    <w:p w14:paraId="40BEAA39" w14:textId="01EC1577" w:rsidR="004B0297" w:rsidRPr="00FD57D5" w:rsidRDefault="004B0297" w:rsidP="00C37489">
      <w:pPr>
        <w:pStyle w:val="ListParagraph"/>
        <w:widowControl w:val="0"/>
        <w:numPr>
          <w:ilvl w:val="2"/>
          <w:numId w:val="2"/>
        </w:numPr>
        <w:spacing w:after="90" w:line="240" w:lineRule="auto"/>
        <w:ind w:left="1276" w:hanging="709"/>
        <w:jc w:val="both"/>
        <w:rPr>
          <w:rFonts w:ascii="Times New Roman" w:hAnsi="Times New Roman" w:cs="Times New Roman"/>
          <w:sz w:val="24"/>
          <w:szCs w:val="24"/>
        </w:rPr>
      </w:pPr>
      <w:r>
        <w:rPr>
          <w:rFonts w:ascii="Times New Roman" w:hAnsi="Times New Roman" w:cs="Times New Roman"/>
          <w:sz w:val="24"/>
          <w:szCs w:val="24"/>
        </w:rPr>
        <w:t xml:space="preserve">Ettemakse </w:t>
      </w:r>
      <w:r w:rsidRPr="004B0297">
        <w:rPr>
          <w:rFonts w:ascii="Times New Roman" w:hAnsi="Times New Roman" w:cs="Times New Roman"/>
          <w:sz w:val="24"/>
          <w:szCs w:val="24"/>
        </w:rPr>
        <w:t xml:space="preserve">kasutamise periood on kuni </w:t>
      </w:r>
      <w:r w:rsidR="00251709">
        <w:rPr>
          <w:rFonts w:ascii="Times New Roman" w:hAnsi="Times New Roman" w:cs="Times New Roman"/>
          <w:sz w:val="24"/>
          <w:szCs w:val="24"/>
        </w:rPr>
        <w:t>36</w:t>
      </w:r>
      <w:r w:rsidR="00FD57D5">
        <w:rPr>
          <w:rFonts w:ascii="Times New Roman" w:hAnsi="Times New Roman" w:cs="Times New Roman"/>
          <w:sz w:val="24"/>
          <w:szCs w:val="24"/>
        </w:rPr>
        <w:t>5</w:t>
      </w:r>
      <w:r w:rsidR="00251709">
        <w:rPr>
          <w:rFonts w:ascii="Times New Roman" w:hAnsi="Times New Roman" w:cs="Times New Roman"/>
          <w:sz w:val="24"/>
          <w:szCs w:val="24"/>
        </w:rPr>
        <w:t xml:space="preserve"> </w:t>
      </w:r>
      <w:r w:rsidRPr="004B0297">
        <w:rPr>
          <w:rFonts w:ascii="Times New Roman" w:hAnsi="Times New Roman" w:cs="Times New Roman"/>
          <w:sz w:val="24"/>
          <w:szCs w:val="24"/>
        </w:rPr>
        <w:t xml:space="preserve"> kalendripäeva ettemakse laekumisest.</w:t>
      </w:r>
      <w:r w:rsidR="00147E41">
        <w:rPr>
          <w:rFonts w:ascii="Times New Roman" w:hAnsi="Times New Roman" w:cs="Times New Roman"/>
          <w:sz w:val="24"/>
          <w:szCs w:val="24"/>
        </w:rPr>
        <w:t xml:space="preserve"> </w:t>
      </w:r>
    </w:p>
    <w:p w14:paraId="18049A6E" w14:textId="7BA264AD" w:rsidR="00FD57D5" w:rsidRPr="007648DC" w:rsidRDefault="00FD57D5" w:rsidP="00C37489">
      <w:pPr>
        <w:pStyle w:val="ListParagraph"/>
        <w:widowControl w:val="0"/>
        <w:numPr>
          <w:ilvl w:val="2"/>
          <w:numId w:val="2"/>
        </w:numPr>
        <w:spacing w:after="90" w:line="240" w:lineRule="auto"/>
        <w:ind w:left="1276" w:hanging="709"/>
        <w:jc w:val="both"/>
        <w:rPr>
          <w:rFonts w:ascii="Times New Roman" w:hAnsi="Times New Roman" w:cs="Times New Roman"/>
          <w:sz w:val="24"/>
          <w:szCs w:val="24"/>
        </w:rPr>
      </w:pPr>
      <w:r w:rsidRPr="007648DC">
        <w:rPr>
          <w:rFonts w:ascii="Times New Roman" w:hAnsi="Times New Roman" w:cs="Times New Roman"/>
          <w:sz w:val="24"/>
          <w:szCs w:val="24"/>
        </w:rPr>
        <w:t xml:space="preserve">Ettemakse </w:t>
      </w:r>
      <w:r w:rsidRPr="00FD57D5">
        <w:rPr>
          <w:rFonts w:ascii="Times New Roman" w:hAnsi="Times New Roman" w:cs="Times New Roman"/>
          <w:sz w:val="24"/>
          <w:szCs w:val="24"/>
        </w:rPr>
        <w:t>eraldamine otsustatakse kuni 15 kalendripäeva jooksul ettemakse taotluse saamisest arvates.</w:t>
      </w:r>
    </w:p>
    <w:p w14:paraId="07FDA417" w14:textId="2B7910A4" w:rsidR="00006DCE" w:rsidRPr="005F03FB" w:rsidRDefault="00006DCE" w:rsidP="00C37489">
      <w:pPr>
        <w:pStyle w:val="ListParagraph"/>
        <w:widowControl w:val="0"/>
        <w:numPr>
          <w:ilvl w:val="1"/>
          <w:numId w:val="2"/>
        </w:numPr>
        <w:spacing w:after="90" w:line="240" w:lineRule="auto"/>
        <w:ind w:left="567" w:hanging="567"/>
        <w:jc w:val="both"/>
        <w:rPr>
          <w:rFonts w:ascii="Times New Roman" w:hAnsi="Times New Roman" w:cs="Times New Roman"/>
          <w:sz w:val="24"/>
          <w:szCs w:val="24"/>
        </w:rPr>
      </w:pPr>
      <w:r w:rsidRPr="005343A0">
        <w:rPr>
          <w:rFonts w:ascii="Times New Roman" w:hAnsi="Times New Roman" w:cs="Times New Roman"/>
          <w:sz w:val="24"/>
          <w:szCs w:val="24"/>
        </w:rPr>
        <w:t>Toetust makstakse</w:t>
      </w:r>
      <w:r w:rsidR="008247B1">
        <w:rPr>
          <w:rFonts w:ascii="Times New Roman" w:hAnsi="Times New Roman" w:cs="Times New Roman"/>
          <w:sz w:val="24"/>
          <w:szCs w:val="24"/>
        </w:rPr>
        <w:t xml:space="preserve"> ja ettemakse kasutamist tõendatakse tegelike kulude alusel</w:t>
      </w:r>
      <w:r w:rsidR="00F0151C" w:rsidRPr="00713F8E">
        <w:rPr>
          <w:rFonts w:ascii="Times New Roman" w:hAnsi="Times New Roman" w:cs="Times New Roman"/>
          <w:sz w:val="24"/>
          <w:szCs w:val="24"/>
        </w:rPr>
        <w:t xml:space="preserve">, kui </w:t>
      </w:r>
      <w:r w:rsidR="008247B1" w:rsidRPr="008247B1">
        <w:rPr>
          <w:rFonts w:ascii="Times New Roman" w:hAnsi="Times New Roman" w:cs="Times New Roman"/>
          <w:sz w:val="24"/>
          <w:szCs w:val="24"/>
        </w:rPr>
        <w:t>abikõlblik kulu on tekkinud ja see on tasutud</w:t>
      </w:r>
      <w:r w:rsidR="001D221B">
        <w:rPr>
          <w:rFonts w:ascii="Times New Roman" w:hAnsi="Times New Roman" w:cs="Times New Roman"/>
          <w:sz w:val="24"/>
          <w:szCs w:val="24"/>
        </w:rPr>
        <w:t>,</w:t>
      </w:r>
      <w:r w:rsidR="008247B1" w:rsidRPr="008247B1">
        <w:rPr>
          <w:rFonts w:ascii="Times New Roman" w:hAnsi="Times New Roman" w:cs="Times New Roman"/>
          <w:sz w:val="24"/>
          <w:szCs w:val="24"/>
        </w:rPr>
        <w:t xml:space="preserve"> </w:t>
      </w:r>
      <w:r w:rsidR="00F0151C" w:rsidRPr="00713F8E">
        <w:rPr>
          <w:rFonts w:ascii="Times New Roman" w:hAnsi="Times New Roman" w:cs="Times New Roman"/>
          <w:sz w:val="24"/>
          <w:szCs w:val="24"/>
        </w:rPr>
        <w:t>elluviija on esitanud SiM</w:t>
      </w:r>
      <w:r w:rsidR="00A46D59">
        <w:rPr>
          <w:rFonts w:ascii="Times New Roman" w:hAnsi="Times New Roman" w:cs="Times New Roman"/>
          <w:sz w:val="24"/>
          <w:szCs w:val="24"/>
        </w:rPr>
        <w:t>-</w:t>
      </w:r>
      <w:r w:rsidR="00F0151C" w:rsidRPr="00713F8E">
        <w:rPr>
          <w:rFonts w:ascii="Times New Roman" w:hAnsi="Times New Roman" w:cs="Times New Roman"/>
          <w:sz w:val="24"/>
          <w:szCs w:val="24"/>
        </w:rPr>
        <w:t xml:space="preserve">le </w:t>
      </w:r>
      <w:r w:rsidR="005343A0" w:rsidRPr="00AB5BA7">
        <w:rPr>
          <w:rFonts w:ascii="Times New Roman" w:hAnsi="Times New Roman" w:cs="Times New Roman"/>
          <w:sz w:val="24"/>
          <w:szCs w:val="24"/>
        </w:rPr>
        <w:t>p</w:t>
      </w:r>
      <w:r w:rsidR="00A46D59" w:rsidRPr="00AB5BA7">
        <w:rPr>
          <w:rFonts w:ascii="Times New Roman" w:hAnsi="Times New Roman" w:cs="Times New Roman"/>
          <w:sz w:val="24"/>
          <w:szCs w:val="24"/>
        </w:rPr>
        <w:t>unkti</w:t>
      </w:r>
      <w:r w:rsidR="00AB5BA7" w:rsidRPr="00AB5BA7">
        <w:rPr>
          <w:rFonts w:ascii="Times New Roman" w:hAnsi="Times New Roman" w:cs="Times New Roman"/>
          <w:sz w:val="24"/>
          <w:szCs w:val="24"/>
        </w:rPr>
        <w:t>de</w:t>
      </w:r>
      <w:r w:rsidR="00A46D59" w:rsidRPr="00AB5BA7">
        <w:rPr>
          <w:rFonts w:ascii="Times New Roman" w:hAnsi="Times New Roman" w:cs="Times New Roman"/>
          <w:sz w:val="24"/>
          <w:szCs w:val="24"/>
        </w:rPr>
        <w:t>s</w:t>
      </w:r>
      <w:r w:rsidR="005343A0" w:rsidRPr="00AB5BA7">
        <w:rPr>
          <w:rFonts w:ascii="Times New Roman" w:hAnsi="Times New Roman" w:cs="Times New Roman"/>
          <w:sz w:val="24"/>
          <w:szCs w:val="24"/>
        </w:rPr>
        <w:t xml:space="preserve"> 10.2</w:t>
      </w:r>
      <w:r w:rsidR="00AB5BA7">
        <w:rPr>
          <w:rFonts w:ascii="Times New Roman" w:hAnsi="Times New Roman" w:cs="Times New Roman"/>
          <w:sz w:val="24"/>
          <w:szCs w:val="24"/>
        </w:rPr>
        <w:t xml:space="preserve"> ja 10.4</w:t>
      </w:r>
      <w:r w:rsidR="005343A0" w:rsidRPr="00713F8E">
        <w:rPr>
          <w:rFonts w:ascii="Times New Roman" w:hAnsi="Times New Roman" w:cs="Times New Roman"/>
          <w:sz w:val="24"/>
          <w:szCs w:val="24"/>
        </w:rPr>
        <w:t xml:space="preserve"> toodud aruande</w:t>
      </w:r>
      <w:r w:rsidR="00AB5BA7">
        <w:rPr>
          <w:rFonts w:ascii="Times New Roman" w:hAnsi="Times New Roman" w:cs="Times New Roman"/>
          <w:sz w:val="24"/>
          <w:szCs w:val="24"/>
        </w:rPr>
        <w:t>d ning SiM on need kinnitanud</w:t>
      </w:r>
      <w:r w:rsidR="005343A0" w:rsidRPr="00713F8E">
        <w:rPr>
          <w:rFonts w:ascii="Times New Roman" w:hAnsi="Times New Roman" w:cs="Times New Roman"/>
          <w:sz w:val="24"/>
          <w:szCs w:val="24"/>
        </w:rPr>
        <w:t>.</w:t>
      </w:r>
      <w:r w:rsidRPr="005343A0">
        <w:rPr>
          <w:rFonts w:ascii="Times New Roman" w:hAnsi="Times New Roman" w:cs="Times New Roman"/>
          <w:sz w:val="24"/>
          <w:szCs w:val="24"/>
        </w:rPr>
        <w:t xml:space="preserve"> </w:t>
      </w:r>
      <w:r w:rsidRPr="005F03FB">
        <w:rPr>
          <w:rFonts w:ascii="Times New Roman" w:hAnsi="Times New Roman" w:cs="Times New Roman"/>
          <w:sz w:val="24"/>
          <w:szCs w:val="24"/>
        </w:rPr>
        <w:t>Kaudseid kulusid hüvitatakse punkti 7.</w:t>
      </w:r>
      <w:r w:rsidR="009718E2">
        <w:rPr>
          <w:rFonts w:ascii="Times New Roman" w:hAnsi="Times New Roman" w:cs="Times New Roman"/>
          <w:sz w:val="24"/>
          <w:szCs w:val="24"/>
        </w:rPr>
        <w:t>3</w:t>
      </w:r>
      <w:r w:rsidRPr="005F03FB">
        <w:rPr>
          <w:rFonts w:ascii="Times New Roman" w:hAnsi="Times New Roman" w:cs="Times New Roman"/>
          <w:sz w:val="24"/>
          <w:szCs w:val="24"/>
        </w:rPr>
        <w:t xml:space="preserve"> kohaselt. </w:t>
      </w:r>
    </w:p>
    <w:p w14:paraId="610977C3" w14:textId="1097F3A0" w:rsidR="00006DCE" w:rsidRPr="00AB5BA7" w:rsidRDefault="00006DCE" w:rsidP="00C37489">
      <w:pPr>
        <w:pStyle w:val="ListParagraph"/>
        <w:widowControl w:val="0"/>
        <w:numPr>
          <w:ilvl w:val="1"/>
          <w:numId w:val="2"/>
        </w:numPr>
        <w:spacing w:after="90" w:line="240" w:lineRule="auto"/>
        <w:ind w:left="567" w:hanging="567"/>
        <w:jc w:val="both"/>
        <w:rPr>
          <w:rFonts w:ascii="Times New Roman" w:hAnsi="Times New Roman" w:cs="Times New Roman"/>
          <w:sz w:val="24"/>
          <w:szCs w:val="24"/>
        </w:rPr>
      </w:pPr>
      <w:r w:rsidRPr="005F03FB">
        <w:rPr>
          <w:rFonts w:ascii="Times New Roman" w:hAnsi="Times New Roman" w:cs="Times New Roman"/>
          <w:sz w:val="24"/>
          <w:szCs w:val="24"/>
        </w:rPr>
        <w:t>Enne esimese makse saamist</w:t>
      </w:r>
      <w:r w:rsidR="00A92B06">
        <w:rPr>
          <w:rFonts w:ascii="Times New Roman" w:hAnsi="Times New Roman" w:cs="Times New Roman"/>
          <w:sz w:val="24"/>
          <w:szCs w:val="24"/>
        </w:rPr>
        <w:t xml:space="preserve"> või ettemakse taotlemist</w:t>
      </w:r>
      <w:r w:rsidRPr="005F03FB">
        <w:rPr>
          <w:rFonts w:ascii="Times New Roman" w:hAnsi="Times New Roman" w:cs="Times New Roman"/>
          <w:sz w:val="24"/>
          <w:szCs w:val="24"/>
        </w:rPr>
        <w:t xml:space="preserve"> peab elluviija esitama SiMle</w:t>
      </w:r>
      <w:r w:rsidR="00915305">
        <w:t xml:space="preserve"> </w:t>
      </w:r>
      <w:r w:rsidR="00915305" w:rsidRPr="00915305">
        <w:rPr>
          <w:rFonts w:ascii="Times New Roman" w:hAnsi="Times New Roman" w:cs="Times New Roman"/>
          <w:sz w:val="24"/>
          <w:szCs w:val="24"/>
        </w:rPr>
        <w:t>e</w:t>
      </w:r>
      <w:r w:rsidRPr="00915305">
        <w:rPr>
          <w:rFonts w:ascii="Times New Roman" w:hAnsi="Times New Roman" w:cs="Times New Roman"/>
          <w:sz w:val="24"/>
          <w:szCs w:val="24"/>
        </w:rPr>
        <w:t xml:space="preserve">dasivolitatud õiguste korral </w:t>
      </w:r>
      <w:r w:rsidRPr="00AB5BA7">
        <w:rPr>
          <w:rFonts w:ascii="Times New Roman" w:hAnsi="Times New Roman" w:cs="Times New Roman"/>
          <w:sz w:val="24"/>
          <w:szCs w:val="24"/>
        </w:rPr>
        <w:t>esindusõigusliku isiku antud volituse koopia.</w:t>
      </w:r>
    </w:p>
    <w:p w14:paraId="7E9F79B2" w14:textId="5E803E8A" w:rsidR="00915305" w:rsidRPr="00AB5BA7" w:rsidRDefault="00915305" w:rsidP="00C37489">
      <w:pPr>
        <w:pStyle w:val="ListParagraph"/>
        <w:widowControl w:val="0"/>
        <w:numPr>
          <w:ilvl w:val="1"/>
          <w:numId w:val="2"/>
        </w:numPr>
        <w:spacing w:after="90" w:line="240" w:lineRule="auto"/>
        <w:ind w:left="567" w:hanging="567"/>
        <w:jc w:val="both"/>
        <w:rPr>
          <w:rFonts w:ascii="Times New Roman" w:hAnsi="Times New Roman" w:cs="Times New Roman"/>
          <w:sz w:val="24"/>
          <w:szCs w:val="24"/>
        </w:rPr>
      </w:pPr>
      <w:r w:rsidRPr="00AB5BA7">
        <w:rPr>
          <w:rFonts w:ascii="Times New Roman" w:hAnsi="Times New Roman" w:cs="Times New Roman"/>
          <w:sz w:val="24"/>
          <w:szCs w:val="24"/>
        </w:rPr>
        <w:t xml:space="preserve">Kui elluviija kasutab ettemakseid, esitab SiM-le ettemakse </w:t>
      </w:r>
      <w:r w:rsidR="008F1347">
        <w:rPr>
          <w:rFonts w:ascii="Times New Roman" w:hAnsi="Times New Roman" w:cs="Times New Roman"/>
          <w:sz w:val="24"/>
          <w:szCs w:val="24"/>
        </w:rPr>
        <w:t>tõendamise</w:t>
      </w:r>
      <w:r w:rsidR="008F1347" w:rsidRPr="00AB5BA7">
        <w:rPr>
          <w:rFonts w:ascii="Times New Roman" w:hAnsi="Times New Roman" w:cs="Times New Roman"/>
          <w:sz w:val="24"/>
          <w:szCs w:val="24"/>
        </w:rPr>
        <w:t xml:space="preserve"> </w:t>
      </w:r>
      <w:r w:rsidRPr="00AB5BA7">
        <w:rPr>
          <w:rFonts w:ascii="Times New Roman" w:hAnsi="Times New Roman" w:cs="Times New Roman"/>
          <w:sz w:val="24"/>
          <w:szCs w:val="24"/>
        </w:rPr>
        <w:t>tingimuste täitmist tõendavad dokumendid hiljemalt p 8.2.3. määratud ettemakse kasutamisperioodile järgneva 15 kalendripäeva jooksul.</w:t>
      </w:r>
    </w:p>
    <w:p w14:paraId="32C30B93" w14:textId="25A64883" w:rsidR="00006DCE" w:rsidRPr="00AB5BA7" w:rsidRDefault="00915305" w:rsidP="00C37489">
      <w:pPr>
        <w:pStyle w:val="ListParagraph"/>
        <w:widowControl w:val="0"/>
        <w:numPr>
          <w:ilvl w:val="1"/>
          <w:numId w:val="2"/>
        </w:numPr>
        <w:spacing w:after="90" w:line="240" w:lineRule="auto"/>
        <w:ind w:left="567" w:hanging="567"/>
        <w:jc w:val="both"/>
        <w:rPr>
          <w:rFonts w:ascii="Times New Roman" w:hAnsi="Times New Roman" w:cs="Times New Roman"/>
          <w:sz w:val="24"/>
          <w:szCs w:val="24"/>
        </w:rPr>
      </w:pPr>
      <w:r w:rsidRPr="00AB5BA7">
        <w:rPr>
          <w:rFonts w:ascii="Times New Roman" w:hAnsi="Times New Roman" w:cs="Times New Roman"/>
          <w:sz w:val="24"/>
          <w:szCs w:val="24"/>
        </w:rPr>
        <w:t xml:space="preserve">Kui elluviija ei kasuta ettemakseid, </w:t>
      </w:r>
      <w:r w:rsidR="00006DCE" w:rsidRPr="00AB5BA7">
        <w:rPr>
          <w:rFonts w:ascii="Times New Roman" w:hAnsi="Times New Roman" w:cs="Times New Roman"/>
          <w:sz w:val="24"/>
          <w:szCs w:val="24"/>
        </w:rPr>
        <w:t>tuleb</w:t>
      </w:r>
      <w:r w:rsidRPr="00AB5BA7">
        <w:rPr>
          <w:rFonts w:ascii="Times New Roman" w:hAnsi="Times New Roman" w:cs="Times New Roman"/>
          <w:sz w:val="24"/>
          <w:szCs w:val="24"/>
        </w:rPr>
        <w:t xml:space="preserve"> maksetaotlus</w:t>
      </w:r>
      <w:r w:rsidR="00006DCE" w:rsidRPr="00AB5BA7">
        <w:rPr>
          <w:rFonts w:ascii="Times New Roman" w:hAnsi="Times New Roman" w:cs="Times New Roman"/>
          <w:sz w:val="24"/>
          <w:szCs w:val="24"/>
        </w:rPr>
        <w:t xml:space="preserve"> esitada e-toetuse keskkonna kaudu vähemalt kord poolaastas, kuid mitte sagedamini kui kord kvartalis projekti elluviimise algusajast arvates.</w:t>
      </w:r>
    </w:p>
    <w:p w14:paraId="7F9FE7F5" w14:textId="68D05E4D" w:rsidR="00006DCE" w:rsidRPr="00AB5BA7" w:rsidRDefault="00006DCE" w:rsidP="00C37489">
      <w:pPr>
        <w:pStyle w:val="ListParagraph"/>
        <w:widowControl w:val="0"/>
        <w:numPr>
          <w:ilvl w:val="1"/>
          <w:numId w:val="2"/>
        </w:numPr>
        <w:spacing w:after="90" w:line="240" w:lineRule="auto"/>
        <w:ind w:left="567" w:hanging="567"/>
        <w:jc w:val="both"/>
        <w:rPr>
          <w:rFonts w:ascii="Times New Roman" w:hAnsi="Times New Roman" w:cs="Times New Roman"/>
          <w:sz w:val="24"/>
          <w:szCs w:val="24"/>
        </w:rPr>
      </w:pPr>
      <w:r w:rsidRPr="00AB5BA7">
        <w:rPr>
          <w:rFonts w:ascii="Times New Roman" w:hAnsi="Times New Roman" w:cs="Times New Roman"/>
          <w:sz w:val="24"/>
          <w:szCs w:val="24"/>
        </w:rPr>
        <w:t xml:space="preserve">Makse </w:t>
      </w:r>
      <w:r w:rsidR="008247B1" w:rsidRPr="00AB5BA7">
        <w:rPr>
          <w:rFonts w:ascii="Times New Roman" w:hAnsi="Times New Roman" w:cs="Times New Roman"/>
          <w:sz w:val="24"/>
          <w:szCs w:val="24"/>
        </w:rPr>
        <w:t>ja/või ettemakse</w:t>
      </w:r>
      <w:r w:rsidR="000872F5" w:rsidRPr="00AB5BA7">
        <w:rPr>
          <w:rFonts w:ascii="Times New Roman" w:hAnsi="Times New Roman" w:cs="Times New Roman"/>
          <w:sz w:val="24"/>
          <w:szCs w:val="24"/>
        </w:rPr>
        <w:t xml:space="preserve"> kasutamise</w:t>
      </w:r>
      <w:r w:rsidR="008247B1" w:rsidRPr="00AB5BA7">
        <w:rPr>
          <w:rFonts w:ascii="Times New Roman" w:hAnsi="Times New Roman" w:cs="Times New Roman"/>
          <w:sz w:val="24"/>
          <w:szCs w:val="24"/>
        </w:rPr>
        <w:t xml:space="preserve"> </w:t>
      </w:r>
      <w:r w:rsidRPr="00AB5BA7">
        <w:rPr>
          <w:rFonts w:ascii="Times New Roman" w:hAnsi="Times New Roman" w:cs="Times New Roman"/>
          <w:sz w:val="24"/>
          <w:szCs w:val="24"/>
        </w:rPr>
        <w:t xml:space="preserve">aluseks olevate dokumentide menetlusaeg on kuni 80 kalendripäeva dokumentide saamisest arvates. </w:t>
      </w:r>
      <w:r w:rsidR="00915305" w:rsidRPr="00AB5BA7">
        <w:rPr>
          <w:rFonts w:ascii="Times New Roman" w:hAnsi="Times New Roman" w:cs="Times New Roman"/>
          <w:sz w:val="24"/>
          <w:szCs w:val="24"/>
        </w:rPr>
        <w:t>Kui makse ja/või ettemakse tõendamise aluseks olevates dokumentides on puudusi või kulude abikõlblikkuse üle otsustamiseks on vaja lisateavet, võib SiM pikendada nimetatud tähtaega puuduste kõrvaldamise või dokumentide või teabe esitamise aja võrra, teavitades sellest elluviijat.</w:t>
      </w:r>
    </w:p>
    <w:p w14:paraId="34928EE0" w14:textId="401F3446" w:rsidR="00006DCE" w:rsidRPr="00AB5BA7" w:rsidRDefault="00006DCE" w:rsidP="00C37489">
      <w:pPr>
        <w:pStyle w:val="ListParagraph"/>
        <w:widowControl w:val="0"/>
        <w:numPr>
          <w:ilvl w:val="1"/>
          <w:numId w:val="2"/>
        </w:numPr>
        <w:spacing w:after="90" w:line="240" w:lineRule="auto"/>
        <w:ind w:left="567" w:hanging="567"/>
        <w:jc w:val="both"/>
        <w:rPr>
          <w:rFonts w:ascii="Times New Roman" w:hAnsi="Times New Roman" w:cs="Times New Roman"/>
          <w:sz w:val="24"/>
          <w:szCs w:val="24"/>
        </w:rPr>
      </w:pPr>
      <w:r w:rsidRPr="00AB5BA7">
        <w:rPr>
          <w:rFonts w:ascii="Times New Roman" w:hAnsi="Times New Roman" w:cs="Times New Roman"/>
          <w:sz w:val="24"/>
          <w:szCs w:val="24"/>
        </w:rPr>
        <w:t>SiMi õigused ja kohustused makse menetlemise peatamisel ja maksest keeldumisel on sätestatud ühendmääruse §-s 33.</w:t>
      </w:r>
      <w:r w:rsidR="008247B1" w:rsidRPr="00AB5BA7">
        <w:rPr>
          <w:rFonts w:ascii="Times New Roman" w:hAnsi="Times New Roman" w:cs="Times New Roman"/>
          <w:sz w:val="24"/>
          <w:szCs w:val="24"/>
        </w:rPr>
        <w:t xml:space="preserve"> SiM võib toetuse maksmise aluseks olevate dokumentide tõendamise menetluse osaliselt või täielikult peatada või peatada edasiste maksete menetlemise, kui maksetaotluse esitamisele eelnenud kohustus</w:t>
      </w:r>
      <w:r w:rsidR="00717643" w:rsidRPr="00AB5BA7">
        <w:rPr>
          <w:rFonts w:ascii="Times New Roman" w:hAnsi="Times New Roman" w:cs="Times New Roman"/>
          <w:sz w:val="24"/>
          <w:szCs w:val="24"/>
        </w:rPr>
        <w:t>ed</w:t>
      </w:r>
      <w:r w:rsidR="008247B1" w:rsidRPr="00AB5BA7">
        <w:rPr>
          <w:rFonts w:ascii="Times New Roman" w:hAnsi="Times New Roman" w:cs="Times New Roman"/>
          <w:sz w:val="24"/>
          <w:szCs w:val="24"/>
        </w:rPr>
        <w:t xml:space="preserve"> on täitmata</w:t>
      </w:r>
      <w:r w:rsidR="00717643" w:rsidRPr="00AB5BA7">
        <w:rPr>
          <w:rFonts w:ascii="Times New Roman" w:hAnsi="Times New Roman" w:cs="Times New Roman"/>
          <w:sz w:val="24"/>
          <w:szCs w:val="24"/>
        </w:rPr>
        <w:t>.</w:t>
      </w:r>
      <w:r w:rsidR="008247B1" w:rsidRPr="00AB5BA7">
        <w:rPr>
          <w:rFonts w:ascii="Times New Roman" w:hAnsi="Times New Roman" w:cs="Times New Roman"/>
          <w:sz w:val="24"/>
          <w:szCs w:val="24"/>
        </w:rPr>
        <w:t xml:space="preserve"> </w:t>
      </w:r>
    </w:p>
    <w:p w14:paraId="657CF745" w14:textId="72733624" w:rsidR="00915305" w:rsidRPr="00AB5BA7" w:rsidRDefault="00915305" w:rsidP="00C37489">
      <w:pPr>
        <w:pStyle w:val="ListParagraph"/>
        <w:widowControl w:val="0"/>
        <w:numPr>
          <w:ilvl w:val="1"/>
          <w:numId w:val="2"/>
        </w:numPr>
        <w:spacing w:after="90" w:line="240" w:lineRule="auto"/>
        <w:ind w:left="567" w:hanging="567"/>
        <w:jc w:val="both"/>
        <w:rPr>
          <w:rFonts w:ascii="Times New Roman" w:hAnsi="Times New Roman" w:cs="Times New Roman"/>
          <w:sz w:val="24"/>
          <w:szCs w:val="24"/>
        </w:rPr>
      </w:pPr>
      <w:r w:rsidRPr="00AB5BA7">
        <w:rPr>
          <w:rFonts w:ascii="Times New Roman" w:hAnsi="Times New Roman" w:cs="Times New Roman"/>
          <w:sz w:val="24"/>
          <w:szCs w:val="24"/>
        </w:rPr>
        <w:t>Ettemakse kasutamisel on lõppmakse 5% määratud toetuse summast.</w:t>
      </w:r>
    </w:p>
    <w:p w14:paraId="757FFE5D" w14:textId="77777777" w:rsidR="00006DCE" w:rsidRPr="00AB5BA7" w:rsidRDefault="00006DCE" w:rsidP="00C37489">
      <w:pPr>
        <w:pStyle w:val="ListParagraph"/>
        <w:widowControl w:val="0"/>
        <w:numPr>
          <w:ilvl w:val="1"/>
          <w:numId w:val="2"/>
        </w:numPr>
        <w:spacing w:after="90" w:line="240" w:lineRule="auto"/>
        <w:ind w:left="567" w:hanging="567"/>
        <w:jc w:val="both"/>
        <w:rPr>
          <w:rFonts w:ascii="Times New Roman" w:hAnsi="Times New Roman" w:cs="Times New Roman"/>
          <w:sz w:val="24"/>
          <w:szCs w:val="24"/>
        </w:rPr>
      </w:pPr>
      <w:r w:rsidRPr="00AB5BA7">
        <w:rPr>
          <w:rFonts w:ascii="Times New Roman" w:hAnsi="Times New Roman" w:cs="Times New Roman"/>
          <w:sz w:val="24"/>
          <w:szCs w:val="24"/>
        </w:rPr>
        <w:t>Lõppmakse saamiseks esitatavad dokumendid esitatakse koos projekti lõpparuandega. Lõppmakse tehakse pärast kõigi tingimuste ja kohustuste täitmist ning SiMi kontrollitud lõpparuande kinnitamist.</w:t>
      </w:r>
    </w:p>
    <w:p w14:paraId="4A4E3191" w14:textId="77777777" w:rsidR="00006DCE" w:rsidRPr="00AB5BA7" w:rsidRDefault="00006DCE" w:rsidP="00C37489">
      <w:pPr>
        <w:pStyle w:val="ListParagraph"/>
        <w:widowControl w:val="0"/>
        <w:spacing w:after="90" w:line="240" w:lineRule="auto"/>
        <w:ind w:left="567"/>
        <w:jc w:val="both"/>
        <w:rPr>
          <w:rFonts w:ascii="Times New Roman" w:hAnsi="Times New Roman" w:cs="Times New Roman"/>
          <w:sz w:val="24"/>
          <w:szCs w:val="24"/>
        </w:rPr>
      </w:pPr>
    </w:p>
    <w:p w14:paraId="34D06437" w14:textId="77777777" w:rsidR="00006DCE" w:rsidRPr="00C37489" w:rsidRDefault="00006DCE" w:rsidP="00C37489">
      <w:pPr>
        <w:pStyle w:val="ListParagraph"/>
        <w:widowControl w:val="0"/>
        <w:numPr>
          <w:ilvl w:val="0"/>
          <w:numId w:val="2"/>
        </w:numPr>
        <w:tabs>
          <w:tab w:val="left" w:pos="567"/>
        </w:tabs>
        <w:spacing w:before="240" w:after="60" w:line="240" w:lineRule="auto"/>
        <w:ind w:left="0" w:firstLine="0"/>
        <w:jc w:val="both"/>
        <w:outlineLvl w:val="0"/>
        <w:rPr>
          <w:rFonts w:ascii="Times New Roman" w:eastAsia="Times New Roman" w:hAnsi="Times New Roman" w:cs="Times New Roman"/>
          <w:b/>
          <w:iCs/>
          <w:color w:val="000000" w:themeColor="text1"/>
          <w:kern w:val="32"/>
          <w:sz w:val="24"/>
          <w:szCs w:val="24"/>
        </w:rPr>
      </w:pPr>
      <w:r w:rsidRPr="00C37489">
        <w:rPr>
          <w:rFonts w:ascii="Times New Roman" w:eastAsia="Times New Roman" w:hAnsi="Times New Roman" w:cs="Times New Roman"/>
          <w:b/>
          <w:iCs/>
          <w:color w:val="000000" w:themeColor="text1"/>
          <w:kern w:val="32"/>
          <w:sz w:val="24"/>
          <w:szCs w:val="24"/>
        </w:rPr>
        <w:t>Elluviija õigused ja kohustused</w:t>
      </w:r>
    </w:p>
    <w:p w14:paraId="39A151F8" w14:textId="085C8D95" w:rsidR="00006DCE" w:rsidRPr="00C37489" w:rsidRDefault="00006DCE" w:rsidP="00C37489">
      <w:pPr>
        <w:pStyle w:val="ListParagraph"/>
        <w:widowControl w:val="0"/>
        <w:numPr>
          <w:ilvl w:val="1"/>
          <w:numId w:val="2"/>
        </w:numPr>
        <w:spacing w:after="200" w:line="240" w:lineRule="auto"/>
        <w:ind w:left="567" w:hanging="567"/>
        <w:jc w:val="both"/>
        <w:rPr>
          <w:rFonts w:ascii="Times New Roman" w:hAnsi="Times New Roman" w:cs="Times New Roman"/>
          <w:sz w:val="24"/>
          <w:szCs w:val="24"/>
        </w:rPr>
      </w:pPr>
      <w:r w:rsidRPr="00C37489">
        <w:rPr>
          <w:rFonts w:ascii="Times New Roman" w:hAnsi="Times New Roman" w:cs="Times New Roman"/>
          <w:sz w:val="24"/>
          <w:szCs w:val="24"/>
        </w:rPr>
        <w:t>Elluviijale kohalduvad kõik ÜSS2021_2027 ja selle alusel kehtestatud õigusaktides toetuse saajale sätestatud kohustused</w:t>
      </w:r>
      <w:r w:rsidR="00467861" w:rsidRPr="00C37489">
        <w:rPr>
          <w:rFonts w:ascii="Times New Roman" w:hAnsi="Times New Roman" w:cs="Times New Roman"/>
          <w:sz w:val="24"/>
          <w:szCs w:val="24"/>
        </w:rPr>
        <w:t>.</w:t>
      </w:r>
      <w:r w:rsidR="0099753A" w:rsidRPr="00C37489">
        <w:rPr>
          <w:rFonts w:ascii="Times New Roman" w:hAnsi="Times New Roman" w:cs="Times New Roman"/>
          <w:sz w:val="24"/>
          <w:szCs w:val="24"/>
        </w:rPr>
        <w:t xml:space="preserve"> </w:t>
      </w:r>
    </w:p>
    <w:p w14:paraId="7CD27593" w14:textId="200B4D73" w:rsidR="00006DCE" w:rsidRPr="007A5459" w:rsidRDefault="00006DCE" w:rsidP="00C37489">
      <w:pPr>
        <w:pStyle w:val="ListParagraph"/>
        <w:widowControl w:val="0"/>
        <w:numPr>
          <w:ilvl w:val="1"/>
          <w:numId w:val="2"/>
        </w:numPr>
        <w:spacing w:after="200" w:line="240" w:lineRule="auto"/>
        <w:ind w:left="567" w:hanging="567"/>
        <w:jc w:val="both"/>
      </w:pPr>
      <w:r w:rsidRPr="00C37489">
        <w:rPr>
          <w:rFonts w:ascii="Times New Roman" w:hAnsi="Times New Roman" w:cs="Times New Roman"/>
          <w:sz w:val="24"/>
          <w:szCs w:val="24"/>
        </w:rPr>
        <w:t>Elluviija peab täitma lisaks TAT</w:t>
      </w:r>
      <w:r w:rsidR="00425FF3" w:rsidRPr="00C37489">
        <w:rPr>
          <w:rFonts w:ascii="Times New Roman" w:hAnsi="Times New Roman" w:cs="Times New Roman"/>
          <w:sz w:val="24"/>
          <w:szCs w:val="24"/>
        </w:rPr>
        <w:t>i</w:t>
      </w:r>
      <w:r w:rsidRPr="00C37489">
        <w:rPr>
          <w:rFonts w:ascii="Times New Roman" w:hAnsi="Times New Roman" w:cs="Times New Roman"/>
          <w:sz w:val="24"/>
          <w:szCs w:val="24"/>
        </w:rPr>
        <w:t>s sätestatud kohustustele ühendmääruse §-des 10 ja 11 toetuse</w:t>
      </w:r>
      <w:r w:rsidRPr="005F03FB">
        <w:rPr>
          <w:rFonts w:ascii="Times New Roman" w:hAnsi="Times New Roman" w:cs="Times New Roman"/>
          <w:sz w:val="24"/>
          <w:szCs w:val="24"/>
        </w:rPr>
        <w:t xml:space="preserve"> saajale kehtestatud kohustusi</w:t>
      </w:r>
      <w:r w:rsidR="008F1347">
        <w:rPr>
          <w:rFonts w:ascii="Times New Roman" w:hAnsi="Times New Roman" w:cs="Times New Roman"/>
          <w:sz w:val="24"/>
          <w:szCs w:val="24"/>
        </w:rPr>
        <w:t xml:space="preserve">, sealhulgas </w:t>
      </w:r>
      <w:r w:rsidR="003705D9">
        <w:rPr>
          <w:rFonts w:ascii="Times New Roman" w:hAnsi="Times New Roman" w:cs="Times New Roman"/>
          <w:sz w:val="24"/>
          <w:szCs w:val="24"/>
        </w:rPr>
        <w:t xml:space="preserve">Vabariigi Valitsuse </w:t>
      </w:r>
      <w:r w:rsidR="003705D9" w:rsidRPr="003705D9">
        <w:rPr>
          <w:rFonts w:ascii="Times New Roman" w:hAnsi="Times New Roman" w:cs="Times New Roman"/>
          <w:sz w:val="24"/>
          <w:szCs w:val="24"/>
        </w:rPr>
        <w:t xml:space="preserve">12.05.2022 </w:t>
      </w:r>
      <w:r w:rsidR="003705D9">
        <w:rPr>
          <w:rFonts w:ascii="Times New Roman" w:hAnsi="Times New Roman" w:cs="Times New Roman"/>
          <w:sz w:val="24"/>
          <w:szCs w:val="24"/>
        </w:rPr>
        <w:t xml:space="preserve">määrusest </w:t>
      </w:r>
      <w:r w:rsidR="003705D9" w:rsidRPr="003705D9">
        <w:rPr>
          <w:rFonts w:ascii="Times New Roman" w:hAnsi="Times New Roman" w:cs="Times New Roman"/>
          <w:sz w:val="24"/>
          <w:szCs w:val="24"/>
        </w:rPr>
        <w:t>nr 54</w:t>
      </w:r>
      <w:r w:rsidR="003705D9">
        <w:rPr>
          <w:rFonts w:ascii="Times New Roman" w:hAnsi="Times New Roman" w:cs="Times New Roman"/>
          <w:sz w:val="24"/>
          <w:szCs w:val="24"/>
        </w:rPr>
        <w:t xml:space="preserve"> „</w:t>
      </w:r>
      <w:r w:rsidR="008F1347" w:rsidRPr="008F1347">
        <w:rPr>
          <w:rFonts w:ascii="Times New Roman" w:hAnsi="Times New Roman" w:cs="Times New Roman"/>
          <w:sz w:val="24"/>
          <w:szCs w:val="24"/>
        </w:rPr>
        <w:t>Perioodi 2021–2027 ühtekuuluvus- ja siseturvalisuspoliitika fondide vahendite andmisest avalikkuse teavitamine</w:t>
      </w:r>
      <w:r w:rsidR="003705D9">
        <w:rPr>
          <w:rFonts w:ascii="Times New Roman" w:hAnsi="Times New Roman" w:cs="Times New Roman"/>
          <w:sz w:val="24"/>
          <w:szCs w:val="24"/>
        </w:rPr>
        <w:t>“</w:t>
      </w:r>
      <w:r w:rsidR="008F1347">
        <w:rPr>
          <w:rFonts w:ascii="Times New Roman" w:hAnsi="Times New Roman" w:cs="Times New Roman"/>
          <w:sz w:val="24"/>
          <w:szCs w:val="24"/>
        </w:rPr>
        <w:t xml:space="preserve"> tulenevaid teavituskohustusi</w:t>
      </w:r>
      <w:r w:rsidR="00C37489">
        <w:rPr>
          <w:rFonts w:ascii="Times New Roman" w:hAnsi="Times New Roman" w:cs="Times New Roman"/>
          <w:sz w:val="24"/>
          <w:szCs w:val="24"/>
        </w:rPr>
        <w:t>.</w:t>
      </w:r>
    </w:p>
    <w:p w14:paraId="30F58A7B" w14:textId="77777777" w:rsidR="00006DCE" w:rsidRPr="005F03FB" w:rsidRDefault="00006DCE" w:rsidP="00C37489">
      <w:pPr>
        <w:pStyle w:val="ListParagraph"/>
        <w:widowControl w:val="0"/>
        <w:numPr>
          <w:ilvl w:val="1"/>
          <w:numId w:val="2"/>
        </w:numPr>
        <w:spacing w:after="200" w:line="240" w:lineRule="auto"/>
        <w:ind w:left="567" w:hanging="567"/>
        <w:jc w:val="both"/>
        <w:rPr>
          <w:rFonts w:ascii="Times New Roman" w:hAnsi="Times New Roman" w:cs="Times New Roman"/>
          <w:sz w:val="24"/>
          <w:szCs w:val="24"/>
        </w:rPr>
      </w:pPr>
      <w:r w:rsidRPr="005F03FB">
        <w:rPr>
          <w:rFonts w:ascii="Times New Roman" w:hAnsi="Times New Roman" w:cs="Times New Roman"/>
          <w:sz w:val="24"/>
          <w:szCs w:val="24"/>
        </w:rPr>
        <w:lastRenderedPageBreak/>
        <w:t>Ühtlasi on elluviija kohustatud:</w:t>
      </w:r>
    </w:p>
    <w:p w14:paraId="45FCDA82" w14:textId="31E43BEA" w:rsidR="00CB24BD" w:rsidRDefault="00CB24BD" w:rsidP="00C37489">
      <w:pPr>
        <w:pStyle w:val="ListParagraph"/>
        <w:widowControl w:val="0"/>
        <w:numPr>
          <w:ilvl w:val="2"/>
          <w:numId w:val="2"/>
        </w:numPr>
        <w:spacing w:after="200" w:line="240" w:lineRule="auto"/>
        <w:ind w:left="1276" w:hanging="709"/>
        <w:jc w:val="both"/>
        <w:rPr>
          <w:rFonts w:ascii="Times New Roman" w:hAnsi="Times New Roman" w:cs="Times New Roman"/>
          <w:sz w:val="24"/>
          <w:szCs w:val="24"/>
        </w:rPr>
      </w:pPr>
      <w:bookmarkStart w:id="25" w:name="_Hlk115338576"/>
      <w:r w:rsidRPr="00CB24BD">
        <w:rPr>
          <w:rFonts w:ascii="Times New Roman" w:hAnsi="Times New Roman" w:cs="Times New Roman"/>
          <w:sz w:val="24"/>
          <w:szCs w:val="24"/>
        </w:rPr>
        <w:t xml:space="preserve">esitama SiMile projekti </w:t>
      </w:r>
      <w:r w:rsidR="0077362E" w:rsidRPr="00CB24BD">
        <w:rPr>
          <w:rFonts w:ascii="Times New Roman" w:hAnsi="Times New Roman" w:cs="Times New Roman"/>
          <w:sz w:val="24"/>
          <w:szCs w:val="24"/>
        </w:rPr>
        <w:t xml:space="preserve">kirjelduse </w:t>
      </w:r>
      <w:r w:rsidR="0078345C">
        <w:rPr>
          <w:rFonts w:ascii="Times New Roman" w:hAnsi="Times New Roman" w:cs="Times New Roman"/>
          <w:sz w:val="24"/>
          <w:szCs w:val="24"/>
        </w:rPr>
        <w:t>s</w:t>
      </w:r>
      <w:r w:rsidR="0077362E" w:rsidRPr="00CB24BD">
        <w:rPr>
          <w:rFonts w:ascii="Times New Roman" w:hAnsi="Times New Roman" w:cs="Times New Roman"/>
          <w:sz w:val="24"/>
          <w:szCs w:val="24"/>
        </w:rPr>
        <w:t>truktuuritoetuse registrisse sisestamiseks ministeeriumi väljatöötatud vormil 15 tööpäeva jooksul TATi kinnitamisest</w:t>
      </w:r>
      <w:r w:rsidR="0077362E">
        <w:rPr>
          <w:rFonts w:ascii="Times New Roman" w:hAnsi="Times New Roman" w:cs="Times New Roman"/>
          <w:sz w:val="24"/>
          <w:szCs w:val="24"/>
        </w:rPr>
        <w:t>;</w:t>
      </w:r>
    </w:p>
    <w:p w14:paraId="56CE50BF" w14:textId="5BFD7FB3" w:rsidR="00006DCE" w:rsidRPr="005F03FB" w:rsidRDefault="00006DCE" w:rsidP="00C37489">
      <w:pPr>
        <w:pStyle w:val="ListParagraph"/>
        <w:widowControl w:val="0"/>
        <w:numPr>
          <w:ilvl w:val="2"/>
          <w:numId w:val="2"/>
        </w:numPr>
        <w:spacing w:after="200" w:line="240" w:lineRule="auto"/>
        <w:ind w:left="1276" w:hanging="709"/>
        <w:jc w:val="both"/>
        <w:rPr>
          <w:rFonts w:ascii="Times New Roman" w:hAnsi="Times New Roman" w:cs="Times New Roman"/>
          <w:sz w:val="24"/>
          <w:szCs w:val="24"/>
        </w:rPr>
      </w:pPr>
      <w:r w:rsidRPr="4B89E7F2">
        <w:rPr>
          <w:rFonts w:ascii="Times New Roman" w:hAnsi="Times New Roman" w:cs="Times New Roman"/>
          <w:sz w:val="24"/>
          <w:szCs w:val="24"/>
        </w:rPr>
        <w:t>esitama TAT</w:t>
      </w:r>
      <w:r w:rsidR="00CB24BD" w:rsidRPr="4B89E7F2">
        <w:rPr>
          <w:rFonts w:ascii="Times New Roman" w:hAnsi="Times New Roman" w:cs="Times New Roman"/>
          <w:sz w:val="24"/>
          <w:szCs w:val="24"/>
        </w:rPr>
        <w:t>i</w:t>
      </w:r>
      <w:r w:rsidRPr="4B89E7F2">
        <w:rPr>
          <w:rFonts w:ascii="Times New Roman" w:hAnsi="Times New Roman" w:cs="Times New Roman"/>
          <w:sz w:val="24"/>
          <w:szCs w:val="24"/>
        </w:rPr>
        <w:t xml:space="preserve"> projekti eelarve jagunemise tegevuste ja aastate kaupa kinnitamiseks SiMile 15 tööpäeva jooksul TATi kinnitamisest SiMi väljatöötatud vormil. Tegevuskava ja eelarveridade vahelist jaotust tohib muuta kuni kaks korda aastas (taotlus esitada SiMile 15. jaanuariks ja/või 15. juuniks).</w:t>
      </w:r>
      <w:bookmarkEnd w:id="25"/>
      <w:r w:rsidR="38829D15" w:rsidRPr="4B89E7F2">
        <w:rPr>
          <w:rFonts w:ascii="Times New Roman" w:hAnsi="Times New Roman" w:cs="Times New Roman"/>
          <w:sz w:val="24"/>
          <w:szCs w:val="24"/>
        </w:rPr>
        <w:t xml:space="preserve"> </w:t>
      </w:r>
      <w:r w:rsidRPr="4B89E7F2">
        <w:rPr>
          <w:rFonts w:ascii="Times New Roman" w:hAnsi="Times New Roman" w:cs="Times New Roman"/>
          <w:sz w:val="24"/>
          <w:szCs w:val="24"/>
        </w:rPr>
        <w:t>Tegevuskava ja eelarve muutmist ei ole vaja taotleda järgmistel juhtudel:</w:t>
      </w:r>
    </w:p>
    <w:p w14:paraId="43FC94D7" w14:textId="5B8807EA" w:rsidR="00006DCE" w:rsidRPr="005F03FB" w:rsidRDefault="00006DCE" w:rsidP="00C37489">
      <w:pPr>
        <w:pStyle w:val="ListParagraph"/>
        <w:widowControl w:val="0"/>
        <w:numPr>
          <w:ilvl w:val="0"/>
          <w:numId w:val="4"/>
        </w:numPr>
        <w:tabs>
          <w:tab w:val="left" w:pos="993"/>
        </w:tabs>
        <w:spacing w:line="240" w:lineRule="auto"/>
        <w:ind w:left="1276" w:firstLine="0"/>
        <w:jc w:val="both"/>
        <w:rPr>
          <w:rFonts w:ascii="Times New Roman" w:hAnsi="Times New Roman" w:cs="Times New Roman"/>
          <w:sz w:val="24"/>
          <w:szCs w:val="24"/>
        </w:rPr>
      </w:pPr>
      <w:r w:rsidRPr="005F03FB">
        <w:rPr>
          <w:rFonts w:ascii="Times New Roman" w:hAnsi="Times New Roman" w:cs="Times New Roman"/>
          <w:sz w:val="24"/>
          <w:szCs w:val="24"/>
        </w:rPr>
        <w:t xml:space="preserve">eelarverida suureneb vähem kui </w:t>
      </w:r>
      <w:r w:rsidR="00815141">
        <w:rPr>
          <w:rFonts w:ascii="Times New Roman" w:hAnsi="Times New Roman" w:cs="Times New Roman"/>
          <w:sz w:val="24"/>
          <w:szCs w:val="24"/>
        </w:rPr>
        <w:t>20</w:t>
      </w:r>
      <w:r w:rsidRPr="005F03FB">
        <w:rPr>
          <w:rFonts w:ascii="Times New Roman" w:hAnsi="Times New Roman" w:cs="Times New Roman"/>
          <w:sz w:val="24"/>
          <w:szCs w:val="24"/>
        </w:rPr>
        <w:t>% kinnitatud eelarvereale plaanitud summast</w:t>
      </w:r>
      <w:r w:rsidR="00815141">
        <w:rPr>
          <w:rFonts w:ascii="Times New Roman" w:hAnsi="Times New Roman" w:cs="Times New Roman"/>
          <w:sz w:val="24"/>
          <w:szCs w:val="24"/>
        </w:rPr>
        <w:t>. Paindlikkus ei kehti taasintegreerimise abiga seotud kuludele</w:t>
      </w:r>
      <w:r w:rsidRPr="005F03FB">
        <w:rPr>
          <w:rFonts w:ascii="Times New Roman" w:hAnsi="Times New Roman" w:cs="Times New Roman"/>
          <w:sz w:val="24"/>
          <w:szCs w:val="24"/>
        </w:rPr>
        <w:t>;</w:t>
      </w:r>
    </w:p>
    <w:p w14:paraId="4BE6D3B2" w14:textId="77777777" w:rsidR="00006DCE" w:rsidRPr="005F03FB" w:rsidRDefault="00006DCE" w:rsidP="00C37489">
      <w:pPr>
        <w:pStyle w:val="ListParagraph"/>
        <w:widowControl w:val="0"/>
        <w:numPr>
          <w:ilvl w:val="0"/>
          <w:numId w:val="4"/>
        </w:numPr>
        <w:tabs>
          <w:tab w:val="left" w:pos="993"/>
        </w:tabs>
        <w:spacing w:line="240" w:lineRule="auto"/>
        <w:ind w:left="1276" w:firstLine="0"/>
        <w:jc w:val="both"/>
        <w:rPr>
          <w:rFonts w:ascii="Times New Roman" w:hAnsi="Times New Roman" w:cs="Times New Roman"/>
          <w:sz w:val="24"/>
          <w:szCs w:val="24"/>
        </w:rPr>
      </w:pPr>
      <w:r w:rsidRPr="005F03FB">
        <w:rPr>
          <w:rFonts w:ascii="Times New Roman" w:hAnsi="Times New Roman" w:cs="Times New Roman"/>
          <w:sz w:val="24"/>
          <w:szCs w:val="24"/>
        </w:rPr>
        <w:t>eelarvereale planeeritud summa jaotus muutub aastate lõikes;</w:t>
      </w:r>
    </w:p>
    <w:p w14:paraId="71543A77" w14:textId="50146047" w:rsidR="00006DCE" w:rsidRPr="005F03FB" w:rsidRDefault="00006DCE" w:rsidP="00C37489">
      <w:pPr>
        <w:pStyle w:val="ListParagraph"/>
        <w:widowControl w:val="0"/>
        <w:numPr>
          <w:ilvl w:val="0"/>
          <w:numId w:val="4"/>
        </w:numPr>
        <w:tabs>
          <w:tab w:val="left" w:pos="993"/>
        </w:tabs>
        <w:spacing w:line="240" w:lineRule="auto"/>
        <w:ind w:left="1276" w:firstLine="0"/>
        <w:jc w:val="both"/>
        <w:rPr>
          <w:rFonts w:ascii="Times New Roman" w:hAnsi="Times New Roman" w:cs="Times New Roman"/>
          <w:sz w:val="24"/>
          <w:szCs w:val="24"/>
        </w:rPr>
      </w:pPr>
      <w:r w:rsidRPr="005F03FB">
        <w:rPr>
          <w:rFonts w:ascii="Times New Roman" w:hAnsi="Times New Roman" w:cs="Times New Roman"/>
          <w:sz w:val="24"/>
          <w:szCs w:val="24"/>
        </w:rPr>
        <w:t>täpsustub tegevuste kulude detailne kirjeldus</w:t>
      </w:r>
      <w:r w:rsidR="00CB24BD">
        <w:rPr>
          <w:rFonts w:ascii="Times New Roman" w:hAnsi="Times New Roman" w:cs="Times New Roman"/>
          <w:sz w:val="24"/>
          <w:szCs w:val="24"/>
        </w:rPr>
        <w:t>.</w:t>
      </w:r>
    </w:p>
    <w:p w14:paraId="4753C929" w14:textId="0CA48B34" w:rsidR="00006DCE" w:rsidRPr="005F03FB" w:rsidRDefault="00006DCE" w:rsidP="00C37489">
      <w:pPr>
        <w:pStyle w:val="ListParagraph"/>
        <w:widowControl w:val="0"/>
        <w:numPr>
          <w:ilvl w:val="2"/>
          <w:numId w:val="2"/>
        </w:numPr>
        <w:spacing w:after="200" w:line="240" w:lineRule="auto"/>
        <w:ind w:left="1276" w:hanging="709"/>
        <w:rPr>
          <w:rFonts w:ascii="Times New Roman" w:hAnsi="Times New Roman" w:cs="Times New Roman"/>
          <w:sz w:val="24"/>
          <w:szCs w:val="24"/>
        </w:rPr>
      </w:pPr>
      <w:r w:rsidRPr="4B89E7F2">
        <w:rPr>
          <w:rFonts w:ascii="Times New Roman" w:hAnsi="Times New Roman" w:cs="Times New Roman"/>
          <w:sz w:val="24"/>
          <w:szCs w:val="24"/>
        </w:rPr>
        <w:t>rakendama TAT-i projekti vastavalt kinnitatud tegevuste kirjeldusele ja</w:t>
      </w:r>
      <w:r w:rsidR="00815141">
        <w:rPr>
          <w:rFonts w:ascii="Times New Roman" w:hAnsi="Times New Roman" w:cs="Times New Roman"/>
          <w:sz w:val="24"/>
          <w:szCs w:val="24"/>
        </w:rPr>
        <w:t xml:space="preserve"> </w:t>
      </w:r>
      <w:r w:rsidRPr="4B89E7F2">
        <w:rPr>
          <w:rFonts w:ascii="Times New Roman" w:hAnsi="Times New Roman" w:cs="Times New Roman"/>
          <w:sz w:val="24"/>
          <w:szCs w:val="24"/>
        </w:rPr>
        <w:t>eelarvele;</w:t>
      </w:r>
    </w:p>
    <w:p w14:paraId="74591351" w14:textId="77388860" w:rsidR="00006DCE" w:rsidRPr="005F03FB" w:rsidRDefault="00006DCE" w:rsidP="00C37489">
      <w:pPr>
        <w:pStyle w:val="ListParagraph"/>
        <w:widowControl w:val="0"/>
        <w:numPr>
          <w:ilvl w:val="2"/>
          <w:numId w:val="2"/>
        </w:numPr>
        <w:spacing w:after="200" w:line="240" w:lineRule="auto"/>
        <w:ind w:left="1276" w:hanging="709"/>
        <w:jc w:val="both"/>
        <w:rPr>
          <w:rFonts w:ascii="Times New Roman" w:hAnsi="Times New Roman" w:cs="Times New Roman"/>
          <w:sz w:val="24"/>
          <w:szCs w:val="24"/>
        </w:rPr>
      </w:pPr>
      <w:bookmarkStart w:id="26" w:name="_Hlk115338589"/>
      <w:r w:rsidRPr="4B89E7F2">
        <w:rPr>
          <w:rFonts w:ascii="Times New Roman" w:hAnsi="Times New Roman" w:cs="Times New Roman"/>
          <w:sz w:val="24"/>
          <w:szCs w:val="24"/>
        </w:rPr>
        <w:t xml:space="preserve">esitama projekti maksete prognoosi </w:t>
      </w:r>
      <w:r w:rsidR="00CB24BD" w:rsidRPr="4B89E7F2">
        <w:rPr>
          <w:rFonts w:ascii="Times New Roman" w:hAnsi="Times New Roman" w:cs="Times New Roman"/>
          <w:sz w:val="24"/>
          <w:szCs w:val="24"/>
        </w:rPr>
        <w:t xml:space="preserve">SiMi väljatöötatud vormil </w:t>
      </w:r>
      <w:r w:rsidRPr="4B89E7F2">
        <w:rPr>
          <w:rFonts w:ascii="Times New Roman" w:hAnsi="Times New Roman" w:cs="Times New Roman"/>
          <w:sz w:val="24"/>
          <w:szCs w:val="24"/>
        </w:rPr>
        <w:t>iga aasta 15. jaanuariks ja 15. juuniks;</w:t>
      </w:r>
    </w:p>
    <w:p w14:paraId="1846FA12" w14:textId="0F567C3D" w:rsidR="00006DCE" w:rsidRDefault="00006DCE" w:rsidP="00C37489">
      <w:pPr>
        <w:pStyle w:val="ListParagraph"/>
        <w:widowControl w:val="0"/>
        <w:numPr>
          <w:ilvl w:val="2"/>
          <w:numId w:val="2"/>
        </w:numPr>
        <w:spacing w:after="200" w:line="240" w:lineRule="auto"/>
        <w:ind w:left="1276" w:hanging="709"/>
        <w:jc w:val="both"/>
        <w:rPr>
          <w:rFonts w:ascii="Times New Roman" w:hAnsi="Times New Roman" w:cs="Times New Roman"/>
          <w:sz w:val="24"/>
          <w:szCs w:val="24"/>
        </w:rPr>
      </w:pPr>
      <w:r w:rsidRPr="005F03FB">
        <w:rPr>
          <w:rFonts w:ascii="Times New Roman" w:hAnsi="Times New Roman" w:cs="Times New Roman"/>
          <w:sz w:val="24"/>
          <w:szCs w:val="24"/>
        </w:rPr>
        <w:t>teavitama SiMi, kui toetatava tegevusega samalaadsele tegevusele on taotletud toetust teistest meetmetest või muudest välisabi vahenditest;</w:t>
      </w:r>
    </w:p>
    <w:p w14:paraId="03E8E942" w14:textId="6118C2F4" w:rsidR="00CB24BD" w:rsidRPr="00CB7505" w:rsidRDefault="00CB24BD" w:rsidP="00C37489">
      <w:pPr>
        <w:pStyle w:val="ListParagraph"/>
        <w:widowControl w:val="0"/>
        <w:numPr>
          <w:ilvl w:val="2"/>
          <w:numId w:val="2"/>
        </w:numPr>
        <w:spacing w:after="200" w:line="240" w:lineRule="auto"/>
        <w:ind w:left="1276" w:hanging="709"/>
        <w:jc w:val="both"/>
        <w:rPr>
          <w:rFonts w:ascii="Times New Roman" w:hAnsi="Times New Roman" w:cs="Times New Roman"/>
          <w:sz w:val="24"/>
          <w:szCs w:val="24"/>
        </w:rPr>
      </w:pPr>
      <w:r w:rsidRPr="4B89E7F2">
        <w:rPr>
          <w:rFonts w:ascii="Times New Roman" w:hAnsi="Times New Roman" w:cs="Times New Roman"/>
          <w:sz w:val="24"/>
          <w:szCs w:val="24"/>
        </w:rPr>
        <w:t xml:space="preserve">Teavitama SiMi ürituse (sh koolituse, seminari, konverentsi, infopäeva, õppevisiidi) toimumisest e-toetuse keskkonna kaudu vähemalt 14 päeva enne </w:t>
      </w:r>
      <w:r w:rsidRPr="00CB7505">
        <w:rPr>
          <w:rFonts w:ascii="Times New Roman" w:hAnsi="Times New Roman" w:cs="Times New Roman"/>
          <w:sz w:val="24"/>
          <w:szCs w:val="24"/>
        </w:rPr>
        <w:t>ürituse toimumist;</w:t>
      </w:r>
    </w:p>
    <w:p w14:paraId="75F450E3" w14:textId="1C412C18" w:rsidR="00006DCE" w:rsidRPr="00713F8E" w:rsidRDefault="004B2BEC" w:rsidP="00C37489">
      <w:pPr>
        <w:pStyle w:val="ListParagraph"/>
        <w:widowControl w:val="0"/>
        <w:numPr>
          <w:ilvl w:val="2"/>
          <w:numId w:val="2"/>
        </w:numPr>
        <w:spacing w:after="200" w:line="240" w:lineRule="auto"/>
        <w:ind w:left="1276" w:hanging="709"/>
        <w:jc w:val="both"/>
        <w:rPr>
          <w:rFonts w:ascii="Times New Roman" w:hAnsi="Times New Roman" w:cs="Times New Roman"/>
          <w:sz w:val="24"/>
          <w:szCs w:val="24"/>
        </w:rPr>
      </w:pPr>
      <w:bookmarkStart w:id="27" w:name="_Hlk140745262"/>
      <w:r w:rsidRPr="004E3B19">
        <w:rPr>
          <w:rFonts w:ascii="Times New Roman" w:hAnsi="Times New Roman" w:cs="Times New Roman"/>
          <w:sz w:val="24"/>
          <w:szCs w:val="24"/>
        </w:rPr>
        <w:t xml:space="preserve">koguma ja töötlema andmeid </w:t>
      </w:r>
      <w:r w:rsidR="00006DCE" w:rsidRPr="004E3B19">
        <w:rPr>
          <w:rFonts w:ascii="Times New Roman" w:hAnsi="Times New Roman" w:cs="Times New Roman"/>
          <w:sz w:val="24"/>
          <w:szCs w:val="24"/>
        </w:rPr>
        <w:t>seirearuande jaoks, sh koolitatavate andmeid koolitustel osalenud isikute kohta kooskõlas isikuandmete kaitse seadusega</w:t>
      </w:r>
      <w:r w:rsidR="0099753A">
        <w:rPr>
          <w:rFonts w:ascii="Times New Roman" w:hAnsi="Times New Roman" w:cs="Times New Roman"/>
          <w:sz w:val="24"/>
          <w:szCs w:val="24"/>
        </w:rPr>
        <w:t xml:space="preserve"> või </w:t>
      </w:r>
      <w:r w:rsidR="00815141">
        <w:rPr>
          <w:rFonts w:ascii="Times New Roman" w:hAnsi="Times New Roman" w:cs="Times New Roman"/>
          <w:sz w:val="24"/>
          <w:szCs w:val="24"/>
        </w:rPr>
        <w:t>elluviija</w:t>
      </w:r>
      <w:r w:rsidR="0099753A">
        <w:rPr>
          <w:rFonts w:ascii="Times New Roman" w:hAnsi="Times New Roman" w:cs="Times New Roman"/>
          <w:sz w:val="24"/>
          <w:szCs w:val="24"/>
        </w:rPr>
        <w:t xml:space="preserve"> siseste andmekaitsereeglitega</w:t>
      </w:r>
      <w:r w:rsidR="00006DCE" w:rsidRPr="004E3B19">
        <w:rPr>
          <w:rFonts w:ascii="Times New Roman" w:hAnsi="Times New Roman" w:cs="Times New Roman"/>
          <w:sz w:val="24"/>
          <w:szCs w:val="24"/>
        </w:rPr>
        <w:t xml:space="preserve"> ning tagama korrektsete osalejate andmete olemasolu e-toetuse keskkonnas </w:t>
      </w:r>
      <w:r w:rsidR="002B21E7">
        <w:rPr>
          <w:rFonts w:ascii="Times New Roman" w:hAnsi="Times New Roman" w:cs="Times New Roman"/>
          <w:sz w:val="24"/>
          <w:szCs w:val="24"/>
        </w:rPr>
        <w:t xml:space="preserve">hiljemalt </w:t>
      </w:r>
      <w:r w:rsidR="006C188F" w:rsidRPr="006C188F">
        <w:rPr>
          <w:rFonts w:ascii="Times New Roman" w:hAnsi="Times New Roman" w:cs="Times New Roman"/>
          <w:sz w:val="24"/>
          <w:szCs w:val="24"/>
        </w:rPr>
        <w:t>maksetaotluse esitamise</w:t>
      </w:r>
      <w:r w:rsidR="006C188F">
        <w:rPr>
          <w:rFonts w:ascii="Times New Roman" w:hAnsi="Times New Roman" w:cs="Times New Roman"/>
          <w:sz w:val="24"/>
          <w:szCs w:val="24"/>
        </w:rPr>
        <w:t xml:space="preserve"> või ettemaksetaotluse tõendamise</w:t>
      </w:r>
      <w:r w:rsidR="006C188F" w:rsidRPr="006C188F">
        <w:rPr>
          <w:rFonts w:ascii="Times New Roman" w:hAnsi="Times New Roman" w:cs="Times New Roman"/>
          <w:sz w:val="24"/>
          <w:szCs w:val="24"/>
        </w:rPr>
        <w:t xml:space="preserve"> ajaks</w:t>
      </w:r>
      <w:r w:rsidR="00DC4ECD" w:rsidRPr="00713F8E">
        <w:rPr>
          <w:rFonts w:ascii="Times New Roman" w:hAnsi="Times New Roman" w:cs="Times New Roman"/>
          <w:sz w:val="24"/>
          <w:szCs w:val="24"/>
        </w:rPr>
        <w:t>;</w:t>
      </w:r>
      <w:r w:rsidR="002B21E7" w:rsidRPr="00713F8E">
        <w:rPr>
          <w:rFonts w:ascii="Times New Roman" w:hAnsi="Times New Roman" w:cs="Times New Roman"/>
          <w:sz w:val="24"/>
          <w:szCs w:val="24"/>
        </w:rPr>
        <w:t xml:space="preserve"> </w:t>
      </w:r>
    </w:p>
    <w:bookmarkEnd w:id="27"/>
    <w:p w14:paraId="38D01831" w14:textId="77777777" w:rsidR="00006DCE" w:rsidRPr="00713F8E" w:rsidRDefault="00006DCE" w:rsidP="00C37489">
      <w:pPr>
        <w:pStyle w:val="ListParagraph"/>
        <w:widowControl w:val="0"/>
        <w:numPr>
          <w:ilvl w:val="2"/>
          <w:numId w:val="2"/>
        </w:numPr>
        <w:spacing w:after="200" w:line="240" w:lineRule="auto"/>
        <w:ind w:left="1276" w:hanging="709"/>
        <w:jc w:val="both"/>
        <w:rPr>
          <w:rFonts w:ascii="Times New Roman" w:hAnsi="Times New Roman" w:cs="Times New Roman"/>
          <w:sz w:val="24"/>
          <w:szCs w:val="24"/>
        </w:rPr>
      </w:pPr>
      <w:r w:rsidRPr="00713F8E">
        <w:rPr>
          <w:rFonts w:ascii="Times New Roman" w:hAnsi="Times New Roman" w:cs="Times New Roman"/>
          <w:sz w:val="24"/>
          <w:szCs w:val="24"/>
        </w:rPr>
        <w:t xml:space="preserve">viivitamatult teavitama SiMi kirjalikku taasesitamist võimaldavas vormis: </w:t>
      </w:r>
    </w:p>
    <w:p w14:paraId="223CCFDE" w14:textId="77777777" w:rsidR="00006DCE" w:rsidRPr="00713F8E" w:rsidRDefault="00006DCE" w:rsidP="00C37489">
      <w:pPr>
        <w:pStyle w:val="ListParagraph"/>
        <w:widowControl w:val="0"/>
        <w:numPr>
          <w:ilvl w:val="3"/>
          <w:numId w:val="2"/>
        </w:numPr>
        <w:spacing w:after="200" w:line="240" w:lineRule="auto"/>
        <w:ind w:left="2127" w:hanging="851"/>
        <w:jc w:val="both"/>
        <w:rPr>
          <w:rFonts w:ascii="Times New Roman" w:hAnsi="Times New Roman" w:cs="Times New Roman"/>
          <w:sz w:val="24"/>
          <w:szCs w:val="24"/>
        </w:rPr>
      </w:pPr>
      <w:r w:rsidRPr="00713F8E">
        <w:rPr>
          <w:rFonts w:ascii="Times New Roman" w:hAnsi="Times New Roman" w:cs="Times New Roman"/>
          <w:sz w:val="24"/>
          <w:szCs w:val="24"/>
        </w:rPr>
        <w:t>asjaoludest, mis takistavad täitmast elluviija ülesandeid;</w:t>
      </w:r>
    </w:p>
    <w:p w14:paraId="531B97C1" w14:textId="79DBA45E" w:rsidR="00CB24BD" w:rsidRPr="00713F8E" w:rsidRDefault="00006DCE" w:rsidP="00C37489">
      <w:pPr>
        <w:pStyle w:val="ListParagraph"/>
        <w:widowControl w:val="0"/>
        <w:numPr>
          <w:ilvl w:val="3"/>
          <w:numId w:val="2"/>
        </w:numPr>
        <w:spacing w:after="200" w:line="240" w:lineRule="auto"/>
        <w:ind w:left="2127" w:hanging="851"/>
        <w:jc w:val="both"/>
        <w:rPr>
          <w:rFonts w:ascii="Times New Roman" w:hAnsi="Times New Roman" w:cs="Times New Roman"/>
          <w:sz w:val="24"/>
          <w:szCs w:val="24"/>
        </w:rPr>
      </w:pPr>
      <w:r w:rsidRPr="00713F8E">
        <w:rPr>
          <w:rFonts w:ascii="Times New Roman" w:hAnsi="Times New Roman" w:cs="Times New Roman"/>
          <w:sz w:val="24"/>
          <w:szCs w:val="24"/>
        </w:rPr>
        <w:t xml:space="preserve">TATi muutmise vajalikkusest; </w:t>
      </w:r>
    </w:p>
    <w:p w14:paraId="0653277A" w14:textId="633AEF9B" w:rsidR="0036451F" w:rsidRPr="00702C66" w:rsidRDefault="00006DCE" w:rsidP="00C37489">
      <w:pPr>
        <w:pStyle w:val="ListParagraph"/>
        <w:widowControl w:val="0"/>
        <w:numPr>
          <w:ilvl w:val="3"/>
          <w:numId w:val="2"/>
        </w:numPr>
        <w:spacing w:after="200" w:line="240" w:lineRule="auto"/>
        <w:ind w:left="2127" w:hanging="851"/>
        <w:jc w:val="both"/>
        <w:rPr>
          <w:rFonts w:ascii="Times New Roman" w:hAnsi="Times New Roman" w:cs="Times New Roman"/>
          <w:sz w:val="24"/>
          <w:szCs w:val="24"/>
        </w:rPr>
      </w:pPr>
      <w:r w:rsidRPr="00713F8E">
        <w:rPr>
          <w:rFonts w:ascii="Times New Roman" w:hAnsi="Times New Roman" w:cs="Times New Roman"/>
          <w:sz w:val="24"/>
          <w:szCs w:val="24"/>
        </w:rPr>
        <w:t>projekti elluviimisel esinevatest probleemidest, mis võivad mõjutada tulemuse saavutamist</w:t>
      </w:r>
      <w:r w:rsidR="0036451F">
        <w:rPr>
          <w:rFonts w:ascii="Times New Roman" w:hAnsi="Times New Roman" w:cs="Times New Roman"/>
          <w:sz w:val="24"/>
          <w:szCs w:val="24"/>
        </w:rPr>
        <w:t>.</w:t>
      </w:r>
    </w:p>
    <w:p w14:paraId="06E3C841" w14:textId="2DADF9C1" w:rsidR="00006DCE" w:rsidRPr="00713F8E" w:rsidRDefault="00815141" w:rsidP="00C37489">
      <w:pPr>
        <w:pStyle w:val="ListParagraph"/>
        <w:widowControl w:val="0"/>
        <w:numPr>
          <w:ilvl w:val="2"/>
          <w:numId w:val="2"/>
        </w:numPr>
        <w:spacing w:after="200" w:line="240" w:lineRule="auto"/>
        <w:ind w:left="1276" w:hanging="709"/>
        <w:jc w:val="both"/>
        <w:rPr>
          <w:rFonts w:ascii="Times New Roman" w:hAnsi="Times New Roman" w:cs="Times New Roman"/>
          <w:sz w:val="24"/>
          <w:szCs w:val="24"/>
        </w:rPr>
      </w:pPr>
      <w:r w:rsidRPr="00815141">
        <w:rPr>
          <w:rFonts w:ascii="Times New Roman" w:hAnsi="Times New Roman" w:cs="Times New Roman"/>
          <w:sz w:val="24"/>
          <w:szCs w:val="24"/>
        </w:rPr>
        <w:t>tagama tegevustele nii füüsilise kui digitaalse ligipääsetavuse</w:t>
      </w:r>
      <w:r w:rsidR="00006DCE" w:rsidRPr="00713F8E">
        <w:rPr>
          <w:rFonts w:ascii="Times New Roman" w:hAnsi="Times New Roman" w:cs="Times New Roman"/>
          <w:sz w:val="24"/>
          <w:szCs w:val="24"/>
        </w:rPr>
        <w:t>.</w:t>
      </w:r>
    </w:p>
    <w:p w14:paraId="6B86260D" w14:textId="3789A986" w:rsidR="00006DCE" w:rsidRPr="00713F8E" w:rsidRDefault="00006DCE" w:rsidP="00C37489">
      <w:pPr>
        <w:pStyle w:val="ListParagraph"/>
        <w:widowControl w:val="0"/>
        <w:numPr>
          <w:ilvl w:val="1"/>
          <w:numId w:val="2"/>
        </w:numPr>
        <w:spacing w:after="200" w:line="240" w:lineRule="auto"/>
        <w:ind w:left="709" w:hanging="709"/>
        <w:jc w:val="both"/>
        <w:rPr>
          <w:rFonts w:ascii="Times New Roman" w:hAnsi="Times New Roman" w:cs="Times New Roman"/>
          <w:sz w:val="24"/>
          <w:szCs w:val="24"/>
        </w:rPr>
      </w:pPr>
      <w:r w:rsidRPr="00713F8E">
        <w:rPr>
          <w:rFonts w:ascii="Times New Roman" w:hAnsi="Times New Roman" w:cs="Times New Roman"/>
          <w:sz w:val="24"/>
          <w:szCs w:val="24"/>
        </w:rPr>
        <w:t>Elluviija kohustub andma igakülgse sisulise panuse seiresse, kontrolli, auditisse või hindamisse.</w:t>
      </w:r>
      <w:r w:rsidR="002A747A" w:rsidRPr="00713F8E">
        <w:rPr>
          <w:rFonts w:ascii="Times New Roman" w:hAnsi="Times New Roman" w:cs="Times New Roman"/>
          <w:sz w:val="24"/>
          <w:szCs w:val="24"/>
        </w:rPr>
        <w:t xml:space="preserve"> </w:t>
      </w:r>
    </w:p>
    <w:p w14:paraId="146EA2A8" w14:textId="0B455AA1" w:rsidR="00006DCE" w:rsidRPr="00713F8E" w:rsidRDefault="00006DCE" w:rsidP="00C37489">
      <w:pPr>
        <w:pStyle w:val="ListParagraph"/>
        <w:widowControl w:val="0"/>
        <w:numPr>
          <w:ilvl w:val="1"/>
          <w:numId w:val="2"/>
        </w:numPr>
        <w:spacing w:after="200" w:line="240" w:lineRule="auto"/>
        <w:ind w:left="709" w:hanging="709"/>
        <w:jc w:val="both"/>
        <w:rPr>
          <w:rFonts w:ascii="Times New Roman" w:hAnsi="Times New Roman" w:cs="Times New Roman"/>
          <w:sz w:val="24"/>
          <w:szCs w:val="24"/>
        </w:rPr>
      </w:pPr>
      <w:r w:rsidRPr="00713F8E">
        <w:rPr>
          <w:rFonts w:ascii="Times New Roman" w:hAnsi="Times New Roman" w:cs="Times New Roman"/>
          <w:sz w:val="24"/>
          <w:szCs w:val="24"/>
        </w:rPr>
        <w:t xml:space="preserve">Elluviija peab säilitama dokumente vastavalt ÜSS2021_2027 §-le 18 </w:t>
      </w:r>
      <w:r w:rsidRPr="00713F8E">
        <w:rPr>
          <w:rFonts w:ascii="Times New Roman" w:hAnsi="Times New Roman" w:cs="Times New Roman"/>
          <w:color w:val="202020"/>
          <w:sz w:val="24"/>
          <w:szCs w:val="24"/>
          <w:shd w:val="clear" w:color="auto" w:fill="FFFFFF"/>
        </w:rPr>
        <w:t xml:space="preserve">ja </w:t>
      </w:r>
      <w:r w:rsidR="00CA7197">
        <w:rPr>
          <w:rFonts w:ascii="Times New Roman" w:hAnsi="Times New Roman" w:cs="Times New Roman"/>
          <w:color w:val="202020"/>
          <w:sz w:val="24"/>
          <w:szCs w:val="24"/>
          <w:shd w:val="clear" w:color="auto" w:fill="FFFFFF"/>
        </w:rPr>
        <w:t xml:space="preserve">ÜSMi </w:t>
      </w:r>
      <w:r w:rsidRPr="00713F8E">
        <w:rPr>
          <w:rFonts w:ascii="Times New Roman" w:hAnsi="Times New Roman" w:cs="Times New Roman"/>
          <w:color w:val="202020"/>
          <w:sz w:val="24"/>
          <w:szCs w:val="24"/>
          <w:shd w:val="clear" w:color="auto" w:fill="FFFFFF"/>
        </w:rPr>
        <w:t>artikli 82 lõikele 1 viis aastat toetuse saajale tehtud lõppmakse tegemise aasta 31. detsembrist arvates, välja arvatud juhul, kui riigiabi reeglitest tuleneb teisiti.</w:t>
      </w:r>
    </w:p>
    <w:bookmarkEnd w:id="26"/>
    <w:p w14:paraId="160BBAFC" w14:textId="77777777" w:rsidR="008335A3" w:rsidRDefault="008335A3" w:rsidP="00C37489">
      <w:pPr>
        <w:pStyle w:val="ListParagraph"/>
        <w:widowControl w:val="0"/>
        <w:spacing w:line="240" w:lineRule="auto"/>
        <w:ind w:left="426"/>
        <w:rPr>
          <w:rFonts w:ascii="Times New Roman" w:hAnsi="Times New Roman" w:cs="Times New Roman"/>
          <w:sz w:val="24"/>
          <w:szCs w:val="24"/>
        </w:rPr>
      </w:pPr>
    </w:p>
    <w:p w14:paraId="7362CA17" w14:textId="7BD65DB3" w:rsidR="00006DCE" w:rsidRPr="001B6BFF" w:rsidRDefault="00B76E69" w:rsidP="00C37489">
      <w:pPr>
        <w:pStyle w:val="ListParagraph"/>
        <w:widowControl w:val="0"/>
        <w:numPr>
          <w:ilvl w:val="0"/>
          <w:numId w:val="2"/>
        </w:numPr>
        <w:tabs>
          <w:tab w:val="left" w:pos="567"/>
        </w:tabs>
        <w:spacing w:before="240" w:after="60" w:line="240" w:lineRule="auto"/>
        <w:ind w:left="0" w:firstLine="0"/>
        <w:jc w:val="both"/>
        <w:outlineLvl w:val="0"/>
        <w:rPr>
          <w:rFonts w:ascii="Times New Roman" w:hAnsi="Times New Roman" w:cs="Times New Roman"/>
          <w:sz w:val="24"/>
          <w:szCs w:val="24"/>
        </w:rPr>
      </w:pPr>
      <w:bookmarkStart w:id="28" w:name="_Hlk169629906"/>
      <w:r w:rsidRPr="001B6BFF">
        <w:rPr>
          <w:rFonts w:ascii="Times New Roman" w:eastAsia="Times New Roman" w:hAnsi="Times New Roman" w:cs="Times New Roman"/>
          <w:b/>
          <w:iCs/>
          <w:color w:val="000000" w:themeColor="text1"/>
          <w:kern w:val="32"/>
          <w:sz w:val="24"/>
          <w:szCs w:val="24"/>
        </w:rPr>
        <w:t>Elluviijale</w:t>
      </w:r>
      <w:r w:rsidR="00093FA3" w:rsidRPr="001B6BFF">
        <w:rPr>
          <w:rFonts w:ascii="Times New Roman" w:eastAsia="Times New Roman" w:hAnsi="Times New Roman" w:cs="Times New Roman"/>
          <w:b/>
          <w:iCs/>
          <w:color w:val="000000" w:themeColor="text1"/>
          <w:kern w:val="32"/>
          <w:sz w:val="24"/>
          <w:szCs w:val="24"/>
        </w:rPr>
        <w:t xml:space="preserve"> kohalduvad juhtimiskontrollid ja auditid</w:t>
      </w:r>
    </w:p>
    <w:bookmarkEnd w:id="28"/>
    <w:p w14:paraId="66044137" w14:textId="77777777" w:rsidR="00FF57FD" w:rsidRPr="001B6BFF" w:rsidRDefault="00093FA3" w:rsidP="00C37489">
      <w:pPr>
        <w:pStyle w:val="ListParagraph"/>
        <w:widowControl w:val="0"/>
        <w:numPr>
          <w:ilvl w:val="1"/>
          <w:numId w:val="2"/>
        </w:numPr>
        <w:spacing w:after="200" w:line="240" w:lineRule="auto"/>
        <w:ind w:left="567" w:hanging="567"/>
        <w:jc w:val="both"/>
        <w:rPr>
          <w:rFonts w:ascii="Times New Roman" w:hAnsi="Times New Roman" w:cs="Times New Roman"/>
          <w:sz w:val="24"/>
          <w:szCs w:val="24"/>
        </w:rPr>
      </w:pPr>
      <w:r w:rsidRPr="001B6BFF">
        <w:rPr>
          <w:rFonts w:ascii="Times New Roman" w:hAnsi="Times New Roman" w:cs="Times New Roman"/>
          <w:sz w:val="24"/>
          <w:szCs w:val="24"/>
        </w:rPr>
        <w:t xml:space="preserve">Elluviijale kohalduvad </w:t>
      </w:r>
      <w:r w:rsidR="00FF57FD" w:rsidRPr="001B6BFF">
        <w:rPr>
          <w:rFonts w:ascii="Times New Roman" w:hAnsi="Times New Roman" w:cs="Times New Roman"/>
          <w:sz w:val="24"/>
          <w:szCs w:val="24"/>
        </w:rPr>
        <w:t xml:space="preserve">AMIFi määruse artikli 22 kohaselt erisused, kuna Euroopa Komisjon on elluviijat kohaselt hinnanud ja pidanud teda liidu eelarvest rahastatavate toetuste kaudse rakendamise eesmärgil piisavaks. </w:t>
      </w:r>
    </w:p>
    <w:p w14:paraId="60EB2707" w14:textId="10257C04" w:rsidR="00093FA3" w:rsidRPr="001B6BFF" w:rsidRDefault="00FF57FD" w:rsidP="00C37489">
      <w:pPr>
        <w:pStyle w:val="ListParagraph"/>
        <w:widowControl w:val="0"/>
        <w:numPr>
          <w:ilvl w:val="1"/>
          <w:numId w:val="2"/>
        </w:numPr>
        <w:spacing w:after="200" w:line="240" w:lineRule="auto"/>
        <w:ind w:left="567" w:hanging="567"/>
        <w:jc w:val="both"/>
        <w:rPr>
          <w:rFonts w:ascii="Times New Roman" w:hAnsi="Times New Roman" w:cs="Times New Roman"/>
          <w:sz w:val="24"/>
          <w:szCs w:val="24"/>
        </w:rPr>
      </w:pPr>
      <w:r w:rsidRPr="001B6BFF">
        <w:rPr>
          <w:rFonts w:ascii="Times New Roman" w:hAnsi="Times New Roman" w:cs="Times New Roman"/>
          <w:sz w:val="24"/>
          <w:szCs w:val="24"/>
        </w:rPr>
        <w:t>Erisuste rakendumiseks peab elluviija esitama SiMile järgmised tõendid</w:t>
      </w:r>
      <w:r w:rsidR="0082214D" w:rsidRPr="001B6BFF">
        <w:rPr>
          <w:rFonts w:ascii="Times New Roman" w:hAnsi="Times New Roman" w:cs="Times New Roman"/>
          <w:sz w:val="24"/>
          <w:szCs w:val="24"/>
        </w:rPr>
        <w:t xml:space="preserve"> või kinnitused</w:t>
      </w:r>
      <w:r w:rsidRPr="001B6BFF">
        <w:rPr>
          <w:rFonts w:ascii="Times New Roman" w:hAnsi="Times New Roman" w:cs="Times New Roman"/>
          <w:sz w:val="24"/>
          <w:szCs w:val="24"/>
        </w:rPr>
        <w:t>:</w:t>
      </w:r>
    </w:p>
    <w:p w14:paraId="643C5209" w14:textId="7E76AFA8" w:rsidR="00FF57FD" w:rsidRPr="001B6BFF" w:rsidRDefault="00F52FF8" w:rsidP="00C37489">
      <w:pPr>
        <w:pStyle w:val="ListParagraph"/>
        <w:widowControl w:val="0"/>
        <w:numPr>
          <w:ilvl w:val="2"/>
          <w:numId w:val="2"/>
        </w:numPr>
        <w:spacing w:after="200" w:line="240" w:lineRule="auto"/>
        <w:ind w:left="1276" w:hanging="709"/>
        <w:jc w:val="both"/>
        <w:rPr>
          <w:rFonts w:ascii="Times New Roman" w:hAnsi="Times New Roman" w:cs="Times New Roman"/>
          <w:sz w:val="24"/>
          <w:szCs w:val="24"/>
        </w:rPr>
      </w:pPr>
      <w:r w:rsidRPr="001B6BFF">
        <w:rPr>
          <w:rFonts w:ascii="Times New Roman" w:hAnsi="Times New Roman" w:cs="Times New Roman"/>
          <w:sz w:val="24"/>
          <w:szCs w:val="24"/>
        </w:rPr>
        <w:t xml:space="preserve">raamatupidamise aastaaruande, mis on koostatud </w:t>
      </w:r>
      <w:r w:rsidR="00514B4B" w:rsidRPr="001B6BFF">
        <w:rPr>
          <w:rFonts w:ascii="Times New Roman" w:hAnsi="Times New Roman" w:cs="Times New Roman"/>
          <w:sz w:val="24"/>
          <w:szCs w:val="24"/>
        </w:rPr>
        <w:t xml:space="preserve">projektis </w:t>
      </w:r>
      <w:r w:rsidRPr="001B6BFF">
        <w:rPr>
          <w:rFonts w:ascii="Times New Roman" w:hAnsi="Times New Roman" w:cs="Times New Roman"/>
          <w:sz w:val="24"/>
          <w:szCs w:val="24"/>
        </w:rPr>
        <w:t>kantud kulude kohta</w:t>
      </w:r>
      <w:r w:rsidR="0092180F" w:rsidRPr="001B6BFF">
        <w:rPr>
          <w:rFonts w:ascii="Times New Roman" w:hAnsi="Times New Roman" w:cs="Times New Roman"/>
          <w:sz w:val="24"/>
          <w:szCs w:val="24"/>
        </w:rPr>
        <w:t>,</w:t>
      </w:r>
      <w:r w:rsidR="0092180F" w:rsidRPr="001B6BFF">
        <w:t xml:space="preserve"> </w:t>
      </w:r>
      <w:r w:rsidR="0092180F" w:rsidRPr="001B6BFF">
        <w:rPr>
          <w:rFonts w:ascii="Times New Roman" w:hAnsi="Times New Roman" w:cs="Times New Roman"/>
          <w:sz w:val="24"/>
          <w:szCs w:val="24"/>
        </w:rPr>
        <w:t>igal aastal 15. oktoobriks. Aruandele on lisatud sõltumatu auditeerimisasutuse arvamus,</w:t>
      </w:r>
      <w:r w:rsidR="0092180F" w:rsidRPr="001B6BFF">
        <w:t xml:space="preserve"> </w:t>
      </w:r>
      <w:r w:rsidR="0092180F" w:rsidRPr="001B6BFF">
        <w:rPr>
          <w:rFonts w:ascii="Times New Roman" w:hAnsi="Times New Roman" w:cs="Times New Roman"/>
          <w:sz w:val="24"/>
          <w:szCs w:val="24"/>
        </w:rPr>
        <w:t xml:space="preserve">mis on koostatud rahvusvaheliselt tunnustatud auditeerimisstandardite kohaselt. Arvamuses märgitakse, kas kehtestatud kontrollisüsteemid toimivad nõuetekohaselt ja on kulutõhusad ning kas raamatupidamisarvestuse aluseks olevad tehingud on seaduslikud ja korrektsed. Arvamuses märgitakse samuti, kas audit seab elluviija esitatud kinnitustes esitatud väited kahtluse alla, sealhulgas </w:t>
      </w:r>
      <w:r w:rsidR="0092180F" w:rsidRPr="001B6BFF">
        <w:rPr>
          <w:rFonts w:ascii="Times New Roman" w:hAnsi="Times New Roman" w:cs="Times New Roman"/>
          <w:sz w:val="24"/>
          <w:szCs w:val="24"/>
        </w:rPr>
        <w:lastRenderedPageBreak/>
        <w:t>teave kelmuse- või pettusekahtluse kohta. Arvamuses antakse kinnitus, et SiM-ile esitatud ja maksetaotlustes märgitud elluviija tehtud kulutused on seaduslikud ja korrektsed</w:t>
      </w:r>
      <w:r w:rsidRPr="001B6BFF">
        <w:rPr>
          <w:rFonts w:ascii="Times New Roman" w:hAnsi="Times New Roman" w:cs="Times New Roman"/>
          <w:sz w:val="24"/>
          <w:szCs w:val="24"/>
        </w:rPr>
        <w:t xml:space="preserve">; </w:t>
      </w:r>
    </w:p>
    <w:p w14:paraId="2C42DFF2" w14:textId="77777777" w:rsidR="0094558A" w:rsidRPr="001B6BFF" w:rsidRDefault="00F52FF8" w:rsidP="00C37489">
      <w:pPr>
        <w:pStyle w:val="ListParagraph"/>
        <w:widowControl w:val="0"/>
        <w:numPr>
          <w:ilvl w:val="2"/>
          <w:numId w:val="2"/>
        </w:numPr>
        <w:spacing w:after="200" w:line="240" w:lineRule="auto"/>
        <w:ind w:left="1276" w:hanging="709"/>
        <w:jc w:val="both"/>
        <w:rPr>
          <w:rFonts w:ascii="Times New Roman" w:hAnsi="Times New Roman" w:cs="Times New Roman"/>
          <w:sz w:val="24"/>
          <w:szCs w:val="24"/>
        </w:rPr>
      </w:pPr>
      <w:r w:rsidRPr="001B6BFF">
        <w:rPr>
          <w:rFonts w:ascii="Times New Roman" w:hAnsi="Times New Roman" w:cs="Times New Roman"/>
          <w:sz w:val="24"/>
          <w:szCs w:val="24"/>
        </w:rPr>
        <w:t xml:space="preserve">elluviija kinnituse, et </w:t>
      </w:r>
      <w:r w:rsidR="0082214D" w:rsidRPr="001B6BFF">
        <w:rPr>
          <w:rFonts w:ascii="Times New Roman" w:hAnsi="Times New Roman" w:cs="Times New Roman"/>
          <w:sz w:val="24"/>
          <w:szCs w:val="24"/>
        </w:rPr>
        <w:t xml:space="preserve">projekt vastab kohaldatavale õigusele ja projekti toetamise tingimustele, </w:t>
      </w:r>
      <w:r w:rsidRPr="001B6BFF">
        <w:rPr>
          <w:rFonts w:ascii="Times New Roman" w:hAnsi="Times New Roman" w:cs="Times New Roman"/>
          <w:sz w:val="24"/>
          <w:szCs w:val="24"/>
        </w:rPr>
        <w:t>teave projektis tehtud kulude kohta on nõuetekohaselt esitatud, täielik ja täpne</w:t>
      </w:r>
      <w:r w:rsidR="00514B4B" w:rsidRPr="001B6BFF">
        <w:rPr>
          <w:rFonts w:ascii="Times New Roman" w:hAnsi="Times New Roman" w:cs="Times New Roman"/>
          <w:sz w:val="24"/>
          <w:szCs w:val="24"/>
        </w:rPr>
        <w:t>, vahendeid on kasutatud TATis ettenähtud otstarbel</w:t>
      </w:r>
      <w:r w:rsidR="0082214D" w:rsidRPr="001B6BFF">
        <w:rPr>
          <w:rFonts w:ascii="Times New Roman" w:hAnsi="Times New Roman" w:cs="Times New Roman"/>
          <w:sz w:val="24"/>
          <w:szCs w:val="24"/>
        </w:rPr>
        <w:t>,</w:t>
      </w:r>
      <w:r w:rsidR="00514B4B" w:rsidRPr="001B6BFF">
        <w:rPr>
          <w:rFonts w:ascii="Times New Roman" w:hAnsi="Times New Roman" w:cs="Times New Roman"/>
          <w:sz w:val="24"/>
          <w:szCs w:val="24"/>
        </w:rPr>
        <w:t xml:space="preserve"> elluviija kehtestatud kontrollisüsteemid annavad piisava kindluse raamatupidamisarvestuse aluseks olevate tehingute seaduslikkuse ja korrektsuse kohta</w:t>
      </w:r>
    </w:p>
    <w:p w14:paraId="01F0F6A4" w14:textId="6706FBE7" w:rsidR="00FF57FD" w:rsidRPr="001B6BFF" w:rsidRDefault="0094558A" w:rsidP="00C37489">
      <w:pPr>
        <w:pStyle w:val="ListParagraph"/>
        <w:widowControl w:val="0"/>
        <w:numPr>
          <w:ilvl w:val="2"/>
          <w:numId w:val="2"/>
        </w:numPr>
        <w:spacing w:after="200" w:line="240" w:lineRule="auto"/>
        <w:ind w:left="1276" w:hanging="709"/>
        <w:jc w:val="both"/>
        <w:rPr>
          <w:rFonts w:ascii="Times New Roman" w:hAnsi="Times New Roman" w:cs="Times New Roman"/>
          <w:sz w:val="24"/>
          <w:szCs w:val="24"/>
        </w:rPr>
      </w:pPr>
      <w:r w:rsidRPr="001B6BFF">
        <w:rPr>
          <w:rFonts w:ascii="Times New Roman" w:hAnsi="Times New Roman" w:cs="Times New Roman"/>
          <w:sz w:val="24"/>
          <w:szCs w:val="24"/>
        </w:rPr>
        <w:t>kinnituse, et kaudsete kulude hüvitamise tingimused on täidetud;</w:t>
      </w:r>
    </w:p>
    <w:p w14:paraId="29E122E5" w14:textId="049E7E3E" w:rsidR="0082214D" w:rsidRPr="001B6BFF" w:rsidRDefault="0082214D" w:rsidP="00C37489">
      <w:pPr>
        <w:pStyle w:val="ListParagraph"/>
        <w:widowControl w:val="0"/>
        <w:numPr>
          <w:ilvl w:val="2"/>
          <w:numId w:val="2"/>
        </w:numPr>
        <w:spacing w:after="200" w:line="240" w:lineRule="auto"/>
        <w:ind w:left="1276" w:hanging="709"/>
        <w:jc w:val="both"/>
        <w:rPr>
          <w:rFonts w:ascii="Times New Roman" w:hAnsi="Times New Roman" w:cs="Times New Roman"/>
          <w:sz w:val="24"/>
          <w:szCs w:val="24"/>
        </w:rPr>
      </w:pPr>
      <w:r w:rsidRPr="001B6BFF">
        <w:rPr>
          <w:rFonts w:ascii="Times New Roman" w:hAnsi="Times New Roman" w:cs="Times New Roman"/>
          <w:sz w:val="24"/>
          <w:szCs w:val="24"/>
        </w:rPr>
        <w:t xml:space="preserve">kinnituse, et kuludokumente ja nende tasumist elluviija poolt on kontrollitud ning SIM-ile </w:t>
      </w:r>
      <w:r w:rsidR="00A43646" w:rsidRPr="001B6BFF">
        <w:rPr>
          <w:rFonts w:ascii="Times New Roman" w:hAnsi="Times New Roman" w:cs="Times New Roman"/>
          <w:sz w:val="24"/>
          <w:szCs w:val="24"/>
        </w:rPr>
        <w:t>deklareeritud kulude</w:t>
      </w:r>
      <w:r w:rsidRPr="001B6BFF">
        <w:rPr>
          <w:rFonts w:ascii="Times New Roman" w:hAnsi="Times New Roman" w:cs="Times New Roman"/>
          <w:sz w:val="24"/>
          <w:szCs w:val="24"/>
        </w:rPr>
        <w:t xml:space="preserve"> raamatupidamisdokumente või raamatupidamiskoode on kontrollitud</w:t>
      </w:r>
      <w:r w:rsidR="00A43646" w:rsidRPr="001B6BFF">
        <w:rPr>
          <w:rFonts w:ascii="Times New Roman" w:hAnsi="Times New Roman" w:cs="Times New Roman"/>
          <w:sz w:val="24"/>
          <w:szCs w:val="24"/>
        </w:rPr>
        <w:t>.</w:t>
      </w:r>
    </w:p>
    <w:p w14:paraId="6FAEB54F" w14:textId="118B08CD" w:rsidR="00FF57FD" w:rsidRDefault="00A43646" w:rsidP="00C37489">
      <w:pPr>
        <w:pStyle w:val="ListParagraph"/>
        <w:widowControl w:val="0"/>
        <w:numPr>
          <w:ilvl w:val="1"/>
          <w:numId w:val="2"/>
        </w:numPr>
        <w:spacing w:after="20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Elluviija esitab </w:t>
      </w:r>
      <w:r w:rsidR="007F085C" w:rsidRPr="007F085C">
        <w:rPr>
          <w:rFonts w:ascii="Times New Roman" w:hAnsi="Times New Roman" w:cs="Times New Roman"/>
          <w:sz w:val="24"/>
          <w:szCs w:val="24"/>
        </w:rPr>
        <w:t>punktides 10.2.2.–10.2.4. nimetatud dokumendid</w:t>
      </w:r>
      <w:r w:rsidR="007F085C">
        <w:rPr>
          <w:rFonts w:ascii="Times New Roman" w:hAnsi="Times New Roman" w:cs="Times New Roman"/>
          <w:sz w:val="24"/>
          <w:szCs w:val="24"/>
        </w:rPr>
        <w:t xml:space="preserve"> </w:t>
      </w:r>
      <w:r w:rsidR="007F085C" w:rsidRPr="007F085C">
        <w:rPr>
          <w:rFonts w:ascii="Times New Roman" w:hAnsi="Times New Roman" w:cs="Times New Roman"/>
          <w:sz w:val="24"/>
          <w:szCs w:val="24"/>
        </w:rPr>
        <w:t>SiM-ile iga maksetaotlusega või ettemakse kasutamise aluseks olevate dokumentide esitamisega</w:t>
      </w:r>
      <w:r>
        <w:rPr>
          <w:rFonts w:ascii="Times New Roman" w:hAnsi="Times New Roman" w:cs="Times New Roman"/>
          <w:sz w:val="24"/>
          <w:szCs w:val="24"/>
        </w:rPr>
        <w:t>.</w:t>
      </w:r>
    </w:p>
    <w:p w14:paraId="25325FAD" w14:textId="5B358353" w:rsidR="00271D39" w:rsidRDefault="00271D39" w:rsidP="00C37489">
      <w:pPr>
        <w:pStyle w:val="ListParagraph"/>
        <w:widowControl w:val="0"/>
        <w:numPr>
          <w:ilvl w:val="1"/>
          <w:numId w:val="2"/>
        </w:numPr>
        <w:spacing w:after="20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Punktide 10.2–10.</w:t>
      </w:r>
      <w:r w:rsidR="000E7843">
        <w:rPr>
          <w:rFonts w:ascii="Times New Roman" w:hAnsi="Times New Roman" w:cs="Times New Roman"/>
          <w:sz w:val="24"/>
          <w:szCs w:val="24"/>
        </w:rPr>
        <w:t>3</w:t>
      </w:r>
      <w:r>
        <w:rPr>
          <w:rFonts w:ascii="Times New Roman" w:hAnsi="Times New Roman" w:cs="Times New Roman"/>
          <w:sz w:val="24"/>
          <w:szCs w:val="24"/>
        </w:rPr>
        <w:t>. nõuete täitmisel kinnitab SiM esitatud aruande</w:t>
      </w:r>
      <w:r w:rsidR="004A45F5">
        <w:rPr>
          <w:rFonts w:ascii="Times New Roman" w:hAnsi="Times New Roman" w:cs="Times New Roman"/>
          <w:sz w:val="24"/>
          <w:szCs w:val="24"/>
        </w:rPr>
        <w:t>, maksetaotluse või loeb ettemaksetaotluse tõendatuks.</w:t>
      </w:r>
      <w:r w:rsidR="00374897">
        <w:rPr>
          <w:rFonts w:ascii="Times New Roman" w:hAnsi="Times New Roman" w:cs="Times New Roman"/>
          <w:sz w:val="24"/>
          <w:szCs w:val="24"/>
        </w:rPr>
        <w:t xml:space="preserve"> Antav kinnitus ei välista, et elluviija esitatud sõltumatu auditeerimisasutuse esitatud arvamus ja seotud auditi dokumentatsioon tehakse</w:t>
      </w:r>
      <w:r w:rsidR="00374897" w:rsidRPr="00374897">
        <w:rPr>
          <w:rFonts w:ascii="Times New Roman" w:hAnsi="Times New Roman" w:cs="Times New Roman"/>
          <w:sz w:val="24"/>
          <w:szCs w:val="24"/>
        </w:rPr>
        <w:t xml:space="preserve"> </w:t>
      </w:r>
      <w:r w:rsidR="00374897">
        <w:rPr>
          <w:rFonts w:ascii="Times New Roman" w:hAnsi="Times New Roman" w:cs="Times New Roman"/>
          <w:sz w:val="24"/>
          <w:szCs w:val="24"/>
        </w:rPr>
        <w:t>vajadusel</w:t>
      </w:r>
      <w:r w:rsidR="00374897" w:rsidRPr="00374897">
        <w:rPr>
          <w:rFonts w:ascii="Times New Roman" w:hAnsi="Times New Roman" w:cs="Times New Roman"/>
          <w:sz w:val="24"/>
          <w:szCs w:val="24"/>
        </w:rPr>
        <w:t xml:space="preserve"> kättesaadavaks Euroopa Parlamendile, </w:t>
      </w:r>
      <w:r w:rsidR="00374897">
        <w:rPr>
          <w:rFonts w:ascii="Times New Roman" w:hAnsi="Times New Roman" w:cs="Times New Roman"/>
          <w:sz w:val="24"/>
          <w:szCs w:val="24"/>
        </w:rPr>
        <w:t>Euroopa K</w:t>
      </w:r>
      <w:r w:rsidR="00374897" w:rsidRPr="00374897">
        <w:rPr>
          <w:rFonts w:ascii="Times New Roman" w:hAnsi="Times New Roman" w:cs="Times New Roman"/>
          <w:sz w:val="24"/>
          <w:szCs w:val="24"/>
        </w:rPr>
        <w:t xml:space="preserve">omisjonile, kontrollikojale ja </w:t>
      </w:r>
      <w:r w:rsidR="00374897">
        <w:rPr>
          <w:rFonts w:ascii="Times New Roman" w:hAnsi="Times New Roman" w:cs="Times New Roman"/>
          <w:sz w:val="24"/>
          <w:szCs w:val="24"/>
        </w:rPr>
        <w:t>SiM-i</w:t>
      </w:r>
      <w:r w:rsidR="00374897" w:rsidRPr="00374897">
        <w:rPr>
          <w:rFonts w:ascii="Times New Roman" w:hAnsi="Times New Roman" w:cs="Times New Roman"/>
          <w:sz w:val="24"/>
          <w:szCs w:val="24"/>
        </w:rPr>
        <w:t xml:space="preserve"> auditeerimisasutustele.</w:t>
      </w:r>
    </w:p>
    <w:p w14:paraId="3D4476A8" w14:textId="7E67F22C" w:rsidR="00176E01" w:rsidRDefault="00E9297A" w:rsidP="00C37489">
      <w:pPr>
        <w:pStyle w:val="ListParagraph"/>
        <w:widowControl w:val="0"/>
        <w:numPr>
          <w:ilvl w:val="1"/>
          <w:numId w:val="2"/>
        </w:numPr>
        <w:spacing w:after="20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Punktis 10</w:t>
      </w:r>
      <w:r w:rsidR="00176E01">
        <w:rPr>
          <w:rFonts w:ascii="Times New Roman" w:hAnsi="Times New Roman" w:cs="Times New Roman"/>
          <w:sz w:val="24"/>
          <w:szCs w:val="24"/>
        </w:rPr>
        <w:t xml:space="preserve"> kajastatud erisusi elluviija kulude tõendamisel ei kohaldata</w:t>
      </w:r>
      <w:r w:rsidR="00871697">
        <w:rPr>
          <w:rFonts w:ascii="Times New Roman" w:hAnsi="Times New Roman" w:cs="Times New Roman"/>
          <w:sz w:val="24"/>
          <w:szCs w:val="24"/>
        </w:rPr>
        <w:t xml:space="preserve"> ja elluviija on kohustatud esitama makse saamise aluseks olevad SiMi nõutud dokumendid,</w:t>
      </w:r>
      <w:r w:rsidR="00176E01">
        <w:rPr>
          <w:rFonts w:ascii="Times New Roman" w:hAnsi="Times New Roman" w:cs="Times New Roman"/>
          <w:sz w:val="24"/>
          <w:szCs w:val="24"/>
        </w:rPr>
        <w:t xml:space="preserve"> kui </w:t>
      </w:r>
    </w:p>
    <w:p w14:paraId="257F0FA2" w14:textId="37B0AA5A" w:rsidR="00176E01" w:rsidRDefault="00176E01" w:rsidP="00C37489">
      <w:pPr>
        <w:pStyle w:val="ListParagraph"/>
        <w:widowControl w:val="0"/>
        <w:numPr>
          <w:ilvl w:val="2"/>
          <w:numId w:val="2"/>
        </w:numPr>
        <w:spacing w:after="200" w:line="240" w:lineRule="auto"/>
        <w:ind w:left="1276" w:hanging="709"/>
        <w:jc w:val="both"/>
        <w:rPr>
          <w:rFonts w:ascii="Times New Roman" w:hAnsi="Times New Roman" w:cs="Times New Roman"/>
          <w:sz w:val="24"/>
          <w:szCs w:val="24"/>
        </w:rPr>
      </w:pPr>
      <w:r>
        <w:rPr>
          <w:rFonts w:ascii="Times New Roman" w:hAnsi="Times New Roman" w:cs="Times New Roman"/>
          <w:sz w:val="24"/>
          <w:szCs w:val="24"/>
        </w:rPr>
        <w:t>SiM tuvastab seoses elluviija projektiga konkreetse õigusnormide rikkumise ohu või märgi kelmusest või pettusest;</w:t>
      </w:r>
    </w:p>
    <w:p w14:paraId="08492BB1" w14:textId="65009D7F" w:rsidR="00176E01" w:rsidRDefault="00176E01" w:rsidP="00C37489">
      <w:pPr>
        <w:pStyle w:val="ListParagraph"/>
        <w:widowControl w:val="0"/>
        <w:numPr>
          <w:ilvl w:val="2"/>
          <w:numId w:val="2"/>
        </w:numPr>
        <w:spacing w:after="200" w:line="240" w:lineRule="auto"/>
        <w:ind w:left="1276" w:hanging="709"/>
        <w:jc w:val="both"/>
        <w:rPr>
          <w:rFonts w:ascii="Times New Roman" w:hAnsi="Times New Roman" w:cs="Times New Roman"/>
          <w:sz w:val="24"/>
          <w:szCs w:val="24"/>
        </w:rPr>
      </w:pPr>
      <w:r>
        <w:rPr>
          <w:rFonts w:ascii="Times New Roman" w:hAnsi="Times New Roman" w:cs="Times New Roman"/>
          <w:sz w:val="24"/>
          <w:szCs w:val="24"/>
        </w:rPr>
        <w:t>elluviija ei esita punktis 10.2. ja loetletud dokumente;</w:t>
      </w:r>
    </w:p>
    <w:p w14:paraId="487187CC" w14:textId="63A6F6F6" w:rsidR="00176E01" w:rsidRDefault="00176E01" w:rsidP="00C37489">
      <w:pPr>
        <w:pStyle w:val="ListParagraph"/>
        <w:widowControl w:val="0"/>
        <w:numPr>
          <w:ilvl w:val="2"/>
          <w:numId w:val="2"/>
        </w:numPr>
        <w:spacing w:after="200" w:line="240" w:lineRule="auto"/>
        <w:ind w:left="1276" w:hanging="709"/>
        <w:jc w:val="both"/>
        <w:rPr>
          <w:rFonts w:ascii="Times New Roman" w:hAnsi="Times New Roman" w:cs="Times New Roman"/>
          <w:sz w:val="24"/>
          <w:szCs w:val="24"/>
        </w:rPr>
      </w:pPr>
      <w:r>
        <w:rPr>
          <w:rFonts w:ascii="Times New Roman" w:hAnsi="Times New Roman" w:cs="Times New Roman"/>
          <w:sz w:val="24"/>
          <w:szCs w:val="24"/>
        </w:rPr>
        <w:t>punktides 10.2. osutatud elluviija esitatud dokumendid on puudulikud.</w:t>
      </w:r>
    </w:p>
    <w:p w14:paraId="682A21EB" w14:textId="33082FBB" w:rsidR="00AE596B" w:rsidRDefault="00FA4D38" w:rsidP="00C37489">
      <w:pPr>
        <w:pStyle w:val="ListParagraph"/>
        <w:widowControl w:val="0"/>
        <w:numPr>
          <w:ilvl w:val="1"/>
          <w:numId w:val="2"/>
        </w:numPr>
        <w:spacing w:after="20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Kui elluviija projekt satub tegevusauditi valimisse, võib </w:t>
      </w:r>
      <w:r w:rsidRPr="00FA4D38">
        <w:rPr>
          <w:rFonts w:ascii="Times New Roman" w:hAnsi="Times New Roman" w:cs="Times New Roman"/>
          <w:sz w:val="24"/>
          <w:szCs w:val="24"/>
        </w:rPr>
        <w:t xml:space="preserve">auditeerimisasutus teha oma tööd projektiga seotud tehingute allvalimi alusel. Kui allvalimis leitakse vigu, võib auditeerimisasutus, kui see on asjakohane, paluda </w:t>
      </w:r>
      <w:r>
        <w:rPr>
          <w:rFonts w:ascii="Times New Roman" w:hAnsi="Times New Roman" w:cs="Times New Roman"/>
          <w:sz w:val="24"/>
          <w:szCs w:val="24"/>
        </w:rPr>
        <w:t>elluviija</w:t>
      </w:r>
      <w:r w:rsidRPr="00FA4D38">
        <w:rPr>
          <w:rFonts w:ascii="Times New Roman" w:hAnsi="Times New Roman" w:cs="Times New Roman"/>
          <w:sz w:val="24"/>
          <w:szCs w:val="24"/>
        </w:rPr>
        <w:t xml:space="preserve"> audiitoril hinnata vigade kogu ulatust ja kogusummat projektis.</w:t>
      </w:r>
    </w:p>
    <w:p w14:paraId="5E2D781E" w14:textId="77777777" w:rsidR="008335A3" w:rsidRPr="00713F8E" w:rsidRDefault="008335A3" w:rsidP="00C37489">
      <w:pPr>
        <w:pStyle w:val="ListParagraph"/>
        <w:widowControl w:val="0"/>
        <w:spacing w:line="240" w:lineRule="auto"/>
        <w:ind w:left="426"/>
        <w:rPr>
          <w:rFonts w:ascii="Times New Roman" w:hAnsi="Times New Roman" w:cs="Times New Roman"/>
          <w:sz w:val="24"/>
          <w:szCs w:val="24"/>
        </w:rPr>
      </w:pPr>
    </w:p>
    <w:p w14:paraId="2FEFC400" w14:textId="77777777" w:rsidR="00006DCE" w:rsidRPr="00045DB5" w:rsidRDefault="00006DCE" w:rsidP="00C37489">
      <w:pPr>
        <w:pStyle w:val="ListParagraph"/>
        <w:widowControl w:val="0"/>
        <w:numPr>
          <w:ilvl w:val="0"/>
          <w:numId w:val="2"/>
        </w:numPr>
        <w:spacing w:before="240" w:after="60" w:line="240" w:lineRule="auto"/>
        <w:ind w:left="709" w:hanging="709"/>
        <w:outlineLvl w:val="0"/>
        <w:rPr>
          <w:rFonts w:ascii="Times New Roman" w:eastAsia="Times New Roman" w:hAnsi="Times New Roman" w:cs="Times New Roman"/>
          <w:b/>
          <w:bCs/>
          <w:color w:val="000000" w:themeColor="text1"/>
          <w:kern w:val="32"/>
          <w:sz w:val="24"/>
          <w:szCs w:val="24"/>
        </w:rPr>
      </w:pPr>
      <w:r w:rsidRPr="00045DB5">
        <w:rPr>
          <w:rFonts w:ascii="Times New Roman" w:eastAsia="Times New Roman" w:hAnsi="Times New Roman" w:cs="Times New Roman"/>
          <w:b/>
          <w:bCs/>
          <w:color w:val="000000" w:themeColor="text1"/>
          <w:kern w:val="32"/>
          <w:sz w:val="24"/>
          <w:szCs w:val="24"/>
        </w:rPr>
        <w:t xml:space="preserve">Aruandlus </w:t>
      </w:r>
    </w:p>
    <w:p w14:paraId="0A6912A5" w14:textId="720B382B" w:rsidR="0067538E" w:rsidRPr="00045DB5" w:rsidRDefault="00006DCE" w:rsidP="00C37489">
      <w:pPr>
        <w:pStyle w:val="ListParagraph"/>
        <w:widowControl w:val="0"/>
        <w:numPr>
          <w:ilvl w:val="1"/>
          <w:numId w:val="2"/>
        </w:numPr>
        <w:spacing w:after="200" w:line="240" w:lineRule="auto"/>
        <w:ind w:left="709" w:hanging="709"/>
        <w:jc w:val="both"/>
        <w:rPr>
          <w:rFonts w:ascii="Times New Roman" w:hAnsi="Times New Roman" w:cs="Times New Roman"/>
          <w:sz w:val="24"/>
          <w:szCs w:val="24"/>
        </w:rPr>
      </w:pPr>
      <w:bookmarkStart w:id="29" w:name="_Hlk115338552"/>
      <w:bookmarkStart w:id="30" w:name="_Hlk169705451"/>
      <w:r w:rsidRPr="00045DB5">
        <w:rPr>
          <w:rFonts w:ascii="Times New Roman" w:hAnsi="Times New Roman" w:cs="Times New Roman"/>
          <w:sz w:val="24"/>
          <w:szCs w:val="24"/>
        </w:rPr>
        <w:t>Elluviija esitab SiMile projekti tegevuste, tulemuste ja näitajate saavutamise edenemise vahearuande Si</w:t>
      </w:r>
      <w:r w:rsidR="00CD1452" w:rsidRPr="00045DB5">
        <w:rPr>
          <w:rFonts w:ascii="Times New Roman" w:hAnsi="Times New Roman" w:cs="Times New Roman"/>
          <w:sz w:val="24"/>
          <w:szCs w:val="24"/>
        </w:rPr>
        <w:t>M</w:t>
      </w:r>
      <w:r w:rsidRPr="00045DB5">
        <w:rPr>
          <w:rFonts w:ascii="Times New Roman" w:hAnsi="Times New Roman" w:cs="Times New Roman"/>
          <w:sz w:val="24"/>
          <w:szCs w:val="24"/>
        </w:rPr>
        <w:t xml:space="preserve">i väljatöötatud vormil e-toetuse keskkonna kaudu iga aasta 15. jaanuariks ja 15. juuniks vastavalt </w:t>
      </w:r>
      <w:r w:rsidR="00CB0C1B">
        <w:rPr>
          <w:rFonts w:ascii="Times New Roman" w:hAnsi="Times New Roman" w:cs="Times New Roman"/>
          <w:sz w:val="24"/>
          <w:szCs w:val="24"/>
        </w:rPr>
        <w:t>30. novembri ja 30. aprilli</w:t>
      </w:r>
      <w:r w:rsidRPr="00045DB5">
        <w:rPr>
          <w:rFonts w:ascii="Times New Roman" w:hAnsi="Times New Roman" w:cs="Times New Roman"/>
          <w:sz w:val="24"/>
          <w:szCs w:val="24"/>
        </w:rPr>
        <w:t xml:space="preserve"> seisuga tegevuste elluviimise algus</w:t>
      </w:r>
      <w:r w:rsidR="00986953">
        <w:rPr>
          <w:rFonts w:ascii="Times New Roman" w:hAnsi="Times New Roman" w:cs="Times New Roman"/>
          <w:sz w:val="24"/>
          <w:szCs w:val="24"/>
        </w:rPr>
        <w:t>ajast arvates</w:t>
      </w:r>
      <w:r w:rsidRPr="00045DB5">
        <w:rPr>
          <w:rFonts w:ascii="Times New Roman" w:hAnsi="Times New Roman" w:cs="Times New Roman"/>
          <w:sz w:val="24"/>
          <w:szCs w:val="24"/>
        </w:rPr>
        <w:t xml:space="preserve">. </w:t>
      </w:r>
      <w:bookmarkEnd w:id="29"/>
      <w:bookmarkEnd w:id="30"/>
      <w:r w:rsidRPr="00045DB5">
        <w:rPr>
          <w:rFonts w:ascii="Times New Roman" w:hAnsi="Times New Roman" w:cs="Times New Roman"/>
          <w:sz w:val="24"/>
          <w:szCs w:val="24"/>
        </w:rPr>
        <w:t>Kui projekti tegevuste alguse ja esimese vahearuande esitamise tähtpäeva vahe on vähem kui neli kuud, esitatakse vahearuanne järgmiseks tähtpäevaks.</w:t>
      </w:r>
    </w:p>
    <w:p w14:paraId="37FD5A0F" w14:textId="29B564ED" w:rsidR="00006DCE" w:rsidRPr="005F03FB" w:rsidRDefault="00006DCE" w:rsidP="00C37489">
      <w:pPr>
        <w:pStyle w:val="ListParagraph"/>
        <w:widowControl w:val="0"/>
        <w:numPr>
          <w:ilvl w:val="1"/>
          <w:numId w:val="2"/>
        </w:numPr>
        <w:spacing w:after="200" w:line="240" w:lineRule="auto"/>
        <w:ind w:left="709" w:hanging="709"/>
        <w:jc w:val="both"/>
        <w:rPr>
          <w:rFonts w:ascii="Times New Roman" w:hAnsi="Times New Roman" w:cs="Times New Roman"/>
          <w:sz w:val="24"/>
          <w:szCs w:val="24"/>
        </w:rPr>
      </w:pPr>
      <w:bookmarkStart w:id="31" w:name="_Hlk115338613"/>
      <w:bookmarkStart w:id="32" w:name="_Hlk169705374"/>
      <w:r w:rsidRPr="00045DB5">
        <w:rPr>
          <w:rFonts w:ascii="Times New Roman" w:hAnsi="Times New Roman" w:cs="Times New Roman"/>
          <w:sz w:val="24"/>
          <w:szCs w:val="24"/>
        </w:rPr>
        <w:t xml:space="preserve">Elluviija esitab SiMi-le projekti tegevuste, tulemuste ja näitajate saavutamise edenemise lõpparuande e-toetuse keskkonna kaudu </w:t>
      </w:r>
      <w:r w:rsidR="00986953">
        <w:rPr>
          <w:rFonts w:ascii="Times New Roman" w:hAnsi="Times New Roman" w:cs="Times New Roman"/>
          <w:sz w:val="24"/>
          <w:szCs w:val="24"/>
        </w:rPr>
        <w:t>90</w:t>
      </w:r>
      <w:r w:rsidRPr="00045DB5">
        <w:rPr>
          <w:rFonts w:ascii="Times New Roman" w:hAnsi="Times New Roman" w:cs="Times New Roman"/>
          <w:sz w:val="24"/>
          <w:szCs w:val="24"/>
        </w:rPr>
        <w:t xml:space="preserve"> päev</w:t>
      </w:r>
      <w:r w:rsidR="006D416F">
        <w:rPr>
          <w:rFonts w:ascii="Times New Roman" w:hAnsi="Times New Roman" w:cs="Times New Roman"/>
          <w:sz w:val="24"/>
          <w:szCs w:val="24"/>
        </w:rPr>
        <w:t>a</w:t>
      </w:r>
      <w:r w:rsidRPr="00045DB5">
        <w:rPr>
          <w:rFonts w:ascii="Times New Roman" w:hAnsi="Times New Roman" w:cs="Times New Roman"/>
          <w:sz w:val="24"/>
          <w:szCs w:val="24"/>
        </w:rPr>
        <w:t xml:space="preserve"> jooksul alates projekti abikõlblikkuse perioodi lõppkuupäevast. </w:t>
      </w:r>
      <w:bookmarkEnd w:id="31"/>
      <w:r w:rsidRPr="00045DB5">
        <w:rPr>
          <w:rFonts w:ascii="Times New Roman" w:hAnsi="Times New Roman" w:cs="Times New Roman"/>
          <w:sz w:val="24"/>
          <w:szCs w:val="24"/>
        </w:rPr>
        <w:t>Kui projekti tegevused lõppevad enne abikõlblikkuse  perioodi</w:t>
      </w:r>
      <w:r w:rsidRPr="005F03FB">
        <w:rPr>
          <w:rFonts w:ascii="Times New Roman" w:hAnsi="Times New Roman" w:cs="Times New Roman"/>
          <w:sz w:val="24"/>
          <w:szCs w:val="24"/>
        </w:rPr>
        <w:t xml:space="preserve"> lõppu, tuleb lõpparuanne esitada </w:t>
      </w:r>
      <w:r w:rsidR="00986953">
        <w:rPr>
          <w:rFonts w:ascii="Times New Roman" w:hAnsi="Times New Roman" w:cs="Times New Roman"/>
          <w:sz w:val="24"/>
          <w:szCs w:val="24"/>
        </w:rPr>
        <w:t>90</w:t>
      </w:r>
      <w:r w:rsidR="00986953" w:rsidRPr="005F03FB">
        <w:rPr>
          <w:rFonts w:ascii="Times New Roman" w:hAnsi="Times New Roman" w:cs="Times New Roman"/>
          <w:sz w:val="24"/>
          <w:szCs w:val="24"/>
        </w:rPr>
        <w:t xml:space="preserve"> </w:t>
      </w:r>
      <w:r w:rsidRPr="005F03FB">
        <w:rPr>
          <w:rFonts w:ascii="Times New Roman" w:hAnsi="Times New Roman" w:cs="Times New Roman"/>
          <w:sz w:val="24"/>
          <w:szCs w:val="24"/>
        </w:rPr>
        <w:t xml:space="preserve">päeva jooksul tegevuste lõppemisest arvates. </w:t>
      </w:r>
    </w:p>
    <w:bookmarkEnd w:id="32"/>
    <w:p w14:paraId="0D74B15E" w14:textId="7E4BA3D3" w:rsidR="00006DCE" w:rsidRPr="005F03FB" w:rsidRDefault="00006DCE" w:rsidP="00C37489">
      <w:pPr>
        <w:pStyle w:val="ListParagraph"/>
        <w:widowControl w:val="0"/>
        <w:numPr>
          <w:ilvl w:val="1"/>
          <w:numId w:val="2"/>
        </w:numPr>
        <w:spacing w:after="200" w:line="240" w:lineRule="auto"/>
        <w:ind w:left="709" w:hanging="709"/>
        <w:jc w:val="both"/>
        <w:rPr>
          <w:rFonts w:ascii="Times New Roman" w:hAnsi="Times New Roman" w:cs="Times New Roman"/>
          <w:sz w:val="24"/>
          <w:szCs w:val="24"/>
        </w:rPr>
      </w:pPr>
      <w:r w:rsidRPr="005F03FB">
        <w:rPr>
          <w:rFonts w:ascii="Times New Roman" w:hAnsi="Times New Roman" w:cs="Times New Roman"/>
          <w:sz w:val="24"/>
          <w:szCs w:val="24"/>
        </w:rPr>
        <w:t xml:space="preserve">Juhul, kui vahearuande ja lõpparuande </w:t>
      </w:r>
      <w:r w:rsidR="006C188F" w:rsidRPr="005F03FB">
        <w:rPr>
          <w:rFonts w:ascii="Times New Roman" w:hAnsi="Times New Roman" w:cs="Times New Roman"/>
          <w:sz w:val="24"/>
          <w:szCs w:val="24"/>
        </w:rPr>
        <w:t xml:space="preserve">(edaspidi </w:t>
      </w:r>
      <w:r w:rsidR="006C188F" w:rsidRPr="005F03FB">
        <w:rPr>
          <w:rFonts w:ascii="Times New Roman" w:hAnsi="Times New Roman" w:cs="Times New Roman"/>
          <w:i/>
          <w:iCs/>
          <w:sz w:val="24"/>
          <w:szCs w:val="24"/>
        </w:rPr>
        <w:t>projekti aruanne</w:t>
      </w:r>
      <w:r w:rsidR="006C188F" w:rsidRPr="005F03FB">
        <w:rPr>
          <w:rFonts w:ascii="Times New Roman" w:hAnsi="Times New Roman" w:cs="Times New Roman"/>
          <w:sz w:val="24"/>
          <w:szCs w:val="24"/>
        </w:rPr>
        <w:t xml:space="preserve">) </w:t>
      </w:r>
      <w:r w:rsidRPr="005F03FB">
        <w:rPr>
          <w:rFonts w:ascii="Times New Roman" w:hAnsi="Times New Roman" w:cs="Times New Roman"/>
          <w:sz w:val="24"/>
          <w:szCs w:val="24"/>
        </w:rPr>
        <w:t xml:space="preserve">esitamise tähtaja vahe on vähem kui kuus kuud, esitatakse ainult lõpparuanne. </w:t>
      </w:r>
    </w:p>
    <w:p w14:paraId="50C5144D" w14:textId="15AD320C" w:rsidR="00006DCE" w:rsidRPr="005F03FB" w:rsidRDefault="00006DCE" w:rsidP="00C37489">
      <w:pPr>
        <w:pStyle w:val="ListParagraph"/>
        <w:widowControl w:val="0"/>
        <w:numPr>
          <w:ilvl w:val="1"/>
          <w:numId w:val="2"/>
        </w:numPr>
        <w:spacing w:after="200" w:line="240" w:lineRule="auto"/>
        <w:ind w:left="709" w:hanging="709"/>
        <w:jc w:val="both"/>
        <w:rPr>
          <w:rFonts w:ascii="Times New Roman" w:hAnsi="Times New Roman" w:cs="Times New Roman"/>
          <w:sz w:val="24"/>
          <w:szCs w:val="24"/>
        </w:rPr>
      </w:pPr>
      <w:r w:rsidRPr="005F03FB">
        <w:rPr>
          <w:rFonts w:ascii="Times New Roman" w:hAnsi="Times New Roman" w:cs="Times New Roman"/>
          <w:sz w:val="24"/>
          <w:szCs w:val="24"/>
        </w:rPr>
        <w:t>Projekti aruandes kajastatakse info vastavalt e-toetuse keskkonna aruande andmeväljades nõutule.</w:t>
      </w:r>
      <w:r w:rsidR="00F03CC8">
        <w:rPr>
          <w:rFonts w:ascii="Times New Roman" w:hAnsi="Times New Roman" w:cs="Times New Roman"/>
          <w:sz w:val="24"/>
          <w:szCs w:val="24"/>
        </w:rPr>
        <w:t xml:space="preserve"> </w:t>
      </w:r>
      <w:r w:rsidR="00F03CC8" w:rsidRPr="00F03CC8">
        <w:rPr>
          <w:rFonts w:ascii="Times New Roman" w:hAnsi="Times New Roman" w:cs="Times New Roman"/>
          <w:sz w:val="24"/>
          <w:szCs w:val="24"/>
        </w:rPr>
        <w:t>Lõpparuandes kirjeldab projekti elluviija „Eesti 2035“ aluspõhimõtete ja sihtidega seotud horisontaalsete põhimõtete edendamiseks ellu viidud tegevusi ja tegevuste tulemusi.</w:t>
      </w:r>
    </w:p>
    <w:p w14:paraId="33A8ADCF" w14:textId="20812157" w:rsidR="00006DCE" w:rsidRPr="005F03FB" w:rsidRDefault="00006DCE" w:rsidP="00C37489">
      <w:pPr>
        <w:pStyle w:val="ListParagraph"/>
        <w:widowControl w:val="0"/>
        <w:numPr>
          <w:ilvl w:val="1"/>
          <w:numId w:val="2"/>
        </w:numPr>
        <w:spacing w:after="200" w:line="240" w:lineRule="auto"/>
        <w:ind w:left="709" w:hanging="709"/>
        <w:jc w:val="both"/>
        <w:rPr>
          <w:rFonts w:ascii="Times New Roman" w:hAnsi="Times New Roman" w:cs="Times New Roman"/>
          <w:sz w:val="24"/>
          <w:szCs w:val="24"/>
        </w:rPr>
      </w:pPr>
      <w:r w:rsidRPr="005F03FB">
        <w:rPr>
          <w:rFonts w:ascii="Times New Roman" w:hAnsi="Times New Roman" w:cs="Times New Roman"/>
          <w:sz w:val="24"/>
          <w:szCs w:val="24"/>
        </w:rPr>
        <w:t xml:space="preserve">Kui e-toetuse keskkonna töös esineb tehniline viga, mis takistab aruande tähtaegset </w:t>
      </w:r>
      <w:r w:rsidRPr="005F03FB">
        <w:rPr>
          <w:rFonts w:ascii="Times New Roman" w:hAnsi="Times New Roman" w:cs="Times New Roman"/>
          <w:sz w:val="24"/>
          <w:szCs w:val="24"/>
        </w:rPr>
        <w:lastRenderedPageBreak/>
        <w:t>esitamist, loetakse projekti aruande esitamise tähtajaks järgmine tööpäev peale vea kõrvaldamist.</w:t>
      </w:r>
    </w:p>
    <w:p w14:paraId="69209DE3" w14:textId="2523B560" w:rsidR="00006DCE" w:rsidRPr="00F42B3A" w:rsidRDefault="00006DCE" w:rsidP="00C37489">
      <w:pPr>
        <w:pStyle w:val="ListParagraph"/>
        <w:widowControl w:val="0"/>
        <w:numPr>
          <w:ilvl w:val="1"/>
          <w:numId w:val="2"/>
        </w:numPr>
        <w:spacing w:after="200" w:line="240" w:lineRule="auto"/>
        <w:ind w:left="709" w:hanging="709"/>
        <w:jc w:val="both"/>
        <w:rPr>
          <w:rFonts w:ascii="Times New Roman" w:hAnsi="Times New Roman" w:cs="Times New Roman"/>
          <w:sz w:val="24"/>
          <w:szCs w:val="24"/>
        </w:rPr>
      </w:pPr>
      <w:r w:rsidRPr="005F03FB">
        <w:rPr>
          <w:rFonts w:ascii="Times New Roman" w:hAnsi="Times New Roman" w:cs="Times New Roman"/>
          <w:sz w:val="24"/>
          <w:szCs w:val="24"/>
        </w:rPr>
        <w:t xml:space="preserve">SiM kontrollib üldjuhul 15 tööpäeva jooksul aruande laekumisest, kas projekti aruanne on vormikohane ja nõuetekohaselt täidetud ning </w:t>
      </w:r>
      <w:r w:rsidR="00CB24BD">
        <w:rPr>
          <w:rFonts w:ascii="Times New Roman" w:hAnsi="Times New Roman" w:cs="Times New Roman"/>
          <w:sz w:val="24"/>
          <w:szCs w:val="24"/>
        </w:rPr>
        <w:t xml:space="preserve">kas see </w:t>
      </w:r>
      <w:r w:rsidRPr="005F03FB">
        <w:rPr>
          <w:rFonts w:ascii="Times New Roman" w:hAnsi="Times New Roman" w:cs="Times New Roman"/>
          <w:sz w:val="24"/>
          <w:szCs w:val="24"/>
        </w:rPr>
        <w:t xml:space="preserve">annab ülevaate </w:t>
      </w:r>
      <w:r w:rsidR="00CB24BD">
        <w:rPr>
          <w:rFonts w:ascii="Times New Roman" w:hAnsi="Times New Roman" w:cs="Times New Roman"/>
          <w:sz w:val="24"/>
          <w:szCs w:val="24"/>
        </w:rPr>
        <w:t xml:space="preserve">elluviija </w:t>
      </w:r>
      <w:r w:rsidRPr="005F03FB">
        <w:rPr>
          <w:rFonts w:ascii="Times New Roman" w:hAnsi="Times New Roman" w:cs="Times New Roman"/>
          <w:sz w:val="24"/>
          <w:szCs w:val="24"/>
        </w:rPr>
        <w:t xml:space="preserve">tehtud </w:t>
      </w:r>
      <w:r w:rsidRPr="00F42B3A">
        <w:rPr>
          <w:rFonts w:ascii="Times New Roman" w:hAnsi="Times New Roman" w:cs="Times New Roman"/>
          <w:sz w:val="24"/>
          <w:szCs w:val="24"/>
        </w:rPr>
        <w:t>tegevustest.</w:t>
      </w:r>
    </w:p>
    <w:p w14:paraId="2355F671" w14:textId="77777777" w:rsidR="00006DCE" w:rsidRPr="005F03FB" w:rsidRDefault="00006DCE" w:rsidP="00C37489">
      <w:pPr>
        <w:pStyle w:val="ListParagraph"/>
        <w:widowControl w:val="0"/>
        <w:numPr>
          <w:ilvl w:val="1"/>
          <w:numId w:val="2"/>
        </w:numPr>
        <w:spacing w:after="200" w:line="240" w:lineRule="auto"/>
        <w:ind w:left="709" w:hanging="709"/>
        <w:jc w:val="both"/>
        <w:rPr>
          <w:rFonts w:ascii="Times New Roman" w:hAnsi="Times New Roman" w:cs="Times New Roman"/>
          <w:sz w:val="24"/>
          <w:szCs w:val="24"/>
        </w:rPr>
      </w:pPr>
      <w:r w:rsidRPr="005F03FB">
        <w:rPr>
          <w:rFonts w:ascii="Times New Roman" w:hAnsi="Times New Roman" w:cs="Times New Roman"/>
          <w:sz w:val="24"/>
          <w:szCs w:val="24"/>
        </w:rPr>
        <w:t>Kui projekti aruandes puudusi ei esine, kinnitab SiM projekti aruande.</w:t>
      </w:r>
    </w:p>
    <w:p w14:paraId="33DC12E3" w14:textId="6DE5CBAB" w:rsidR="00006DCE" w:rsidRPr="005F03FB" w:rsidRDefault="00006DCE" w:rsidP="00C37489">
      <w:pPr>
        <w:pStyle w:val="ListParagraph"/>
        <w:widowControl w:val="0"/>
        <w:numPr>
          <w:ilvl w:val="1"/>
          <w:numId w:val="2"/>
        </w:numPr>
        <w:spacing w:after="200" w:line="240" w:lineRule="auto"/>
        <w:ind w:left="709" w:hanging="709"/>
        <w:jc w:val="both"/>
        <w:rPr>
          <w:rFonts w:ascii="Times New Roman" w:hAnsi="Times New Roman" w:cs="Times New Roman"/>
          <w:sz w:val="24"/>
          <w:szCs w:val="24"/>
        </w:rPr>
      </w:pPr>
      <w:r w:rsidRPr="005F03FB">
        <w:rPr>
          <w:rFonts w:ascii="Times New Roman" w:hAnsi="Times New Roman" w:cs="Times New Roman"/>
          <w:sz w:val="24"/>
          <w:szCs w:val="24"/>
        </w:rPr>
        <w:t xml:space="preserve">Projekti aruandes puuduste esinemise korral annab SiM elluviijale vähemalt </w:t>
      </w:r>
      <w:r w:rsidR="00BB2479">
        <w:rPr>
          <w:rFonts w:ascii="Times New Roman" w:hAnsi="Times New Roman" w:cs="Times New Roman"/>
          <w:sz w:val="24"/>
          <w:szCs w:val="24"/>
        </w:rPr>
        <w:t xml:space="preserve">15 </w:t>
      </w:r>
      <w:r w:rsidRPr="005F03FB">
        <w:rPr>
          <w:rFonts w:ascii="Times New Roman" w:hAnsi="Times New Roman" w:cs="Times New Roman"/>
          <w:sz w:val="24"/>
          <w:szCs w:val="24"/>
        </w:rPr>
        <w:t xml:space="preserve">tööpäeva puuduste kõrvaldamiseks ning SiM kinnitab aruande kümne tööpäeva jooksul </w:t>
      </w:r>
      <w:r w:rsidR="00696B8F">
        <w:rPr>
          <w:rFonts w:ascii="Times New Roman" w:hAnsi="Times New Roman" w:cs="Times New Roman"/>
          <w:sz w:val="24"/>
          <w:szCs w:val="24"/>
        </w:rPr>
        <w:t>pärast</w:t>
      </w:r>
      <w:r w:rsidR="00696B8F" w:rsidRPr="005F03FB">
        <w:rPr>
          <w:rFonts w:ascii="Times New Roman" w:hAnsi="Times New Roman" w:cs="Times New Roman"/>
          <w:sz w:val="24"/>
          <w:szCs w:val="24"/>
        </w:rPr>
        <w:t xml:space="preserve"> </w:t>
      </w:r>
      <w:r w:rsidRPr="005F03FB">
        <w:rPr>
          <w:rFonts w:ascii="Times New Roman" w:hAnsi="Times New Roman" w:cs="Times New Roman"/>
          <w:sz w:val="24"/>
          <w:szCs w:val="24"/>
        </w:rPr>
        <w:t>puuduste kõrvaldamist.</w:t>
      </w:r>
    </w:p>
    <w:p w14:paraId="1CCD4D08" w14:textId="14E8D881" w:rsidR="00006DCE" w:rsidRPr="005F03FB" w:rsidRDefault="00006DCE" w:rsidP="00C37489">
      <w:pPr>
        <w:pStyle w:val="ListParagraph"/>
        <w:widowControl w:val="0"/>
        <w:numPr>
          <w:ilvl w:val="1"/>
          <w:numId w:val="2"/>
        </w:numPr>
        <w:spacing w:after="200" w:line="240" w:lineRule="auto"/>
        <w:ind w:left="709" w:hanging="709"/>
        <w:jc w:val="both"/>
        <w:rPr>
          <w:rFonts w:ascii="Times New Roman" w:hAnsi="Times New Roman" w:cs="Times New Roman"/>
          <w:sz w:val="24"/>
          <w:szCs w:val="24"/>
        </w:rPr>
      </w:pPr>
      <w:r w:rsidRPr="005F03FB">
        <w:rPr>
          <w:rFonts w:ascii="Times New Roman" w:hAnsi="Times New Roman" w:cs="Times New Roman"/>
          <w:sz w:val="24"/>
          <w:szCs w:val="24"/>
        </w:rPr>
        <w:t>Projektide puhul, mis sisaldavad koolitusi, mis toimuvad vähem kui kolm kuud enne projekti lõpparuande esitamise kuupäeva, esitab elluviija e-toetuse keskkonnas järelaruande.</w:t>
      </w:r>
    </w:p>
    <w:p w14:paraId="0B10F916" w14:textId="77777777" w:rsidR="00006DCE" w:rsidRPr="005F03FB" w:rsidRDefault="00006DCE" w:rsidP="00C37489">
      <w:pPr>
        <w:pStyle w:val="ListParagraph"/>
        <w:widowControl w:val="0"/>
        <w:numPr>
          <w:ilvl w:val="1"/>
          <w:numId w:val="2"/>
        </w:numPr>
        <w:spacing w:after="200" w:line="240" w:lineRule="auto"/>
        <w:ind w:left="709" w:hanging="709"/>
        <w:jc w:val="both"/>
        <w:rPr>
          <w:rFonts w:ascii="Times New Roman" w:hAnsi="Times New Roman" w:cs="Times New Roman"/>
          <w:sz w:val="24"/>
          <w:szCs w:val="24"/>
        </w:rPr>
      </w:pPr>
      <w:r w:rsidRPr="005F03FB">
        <w:rPr>
          <w:rFonts w:ascii="Times New Roman" w:hAnsi="Times New Roman" w:cs="Times New Roman"/>
          <w:sz w:val="24"/>
          <w:szCs w:val="24"/>
        </w:rPr>
        <w:t>SiMil on õigus igal ajal küsida projekti elluviijalt lisainfot projekti tegevuse käigu ja tulemuste kohta.</w:t>
      </w:r>
    </w:p>
    <w:p w14:paraId="253077EB" w14:textId="77777777" w:rsidR="00006DCE" w:rsidRPr="005F03FB" w:rsidRDefault="00006DCE" w:rsidP="00C37489">
      <w:pPr>
        <w:pStyle w:val="ListParagraph"/>
        <w:widowControl w:val="0"/>
        <w:spacing w:line="240" w:lineRule="auto"/>
        <w:ind w:left="709"/>
        <w:jc w:val="both"/>
        <w:rPr>
          <w:rFonts w:ascii="Times New Roman" w:hAnsi="Times New Roman" w:cs="Times New Roman"/>
          <w:sz w:val="24"/>
          <w:szCs w:val="24"/>
        </w:rPr>
      </w:pPr>
    </w:p>
    <w:p w14:paraId="4F752B51" w14:textId="77777777" w:rsidR="00006DCE" w:rsidRPr="005F03FB" w:rsidRDefault="00006DCE" w:rsidP="00C37489">
      <w:pPr>
        <w:pStyle w:val="ListParagraph"/>
        <w:widowControl w:val="0"/>
        <w:numPr>
          <w:ilvl w:val="0"/>
          <w:numId w:val="2"/>
        </w:numPr>
        <w:spacing w:after="0" w:line="240" w:lineRule="auto"/>
        <w:ind w:left="709" w:hanging="709"/>
        <w:jc w:val="both"/>
        <w:rPr>
          <w:rFonts w:ascii="Times New Roman" w:eastAsia="Times New Roman" w:hAnsi="Times New Roman" w:cs="Times New Roman"/>
          <w:b/>
          <w:bCs/>
          <w:iCs/>
          <w:color w:val="000000" w:themeColor="text1"/>
          <w:sz w:val="24"/>
          <w:szCs w:val="24"/>
        </w:rPr>
      </w:pPr>
      <w:bookmarkStart w:id="33" w:name="_Toc390093275"/>
      <w:r w:rsidRPr="005F03FB">
        <w:rPr>
          <w:rFonts w:ascii="Times New Roman" w:eastAsia="Times New Roman" w:hAnsi="Times New Roman" w:cs="Times New Roman"/>
          <w:b/>
          <w:bCs/>
          <w:iCs/>
          <w:color w:val="000000" w:themeColor="text1"/>
          <w:sz w:val="24"/>
          <w:szCs w:val="24"/>
        </w:rPr>
        <w:t>TATi muutmine</w:t>
      </w:r>
    </w:p>
    <w:p w14:paraId="5D0B9E10" w14:textId="77777777" w:rsidR="00006DCE" w:rsidRPr="005F03FB" w:rsidRDefault="00006DCE" w:rsidP="00C37489">
      <w:pPr>
        <w:pStyle w:val="ListParagraph"/>
        <w:widowControl w:val="0"/>
        <w:numPr>
          <w:ilvl w:val="1"/>
          <w:numId w:val="2"/>
        </w:numPr>
        <w:spacing w:after="0" w:line="240" w:lineRule="auto"/>
        <w:ind w:left="709" w:hanging="709"/>
        <w:jc w:val="both"/>
        <w:rPr>
          <w:rFonts w:ascii="Times New Roman" w:hAnsi="Times New Roman" w:cs="Times New Roman"/>
          <w:sz w:val="24"/>
          <w:szCs w:val="24"/>
        </w:rPr>
      </w:pPr>
      <w:r w:rsidRPr="005F03FB">
        <w:rPr>
          <w:rFonts w:ascii="Times New Roman" w:hAnsi="Times New Roman" w:cs="Times New Roman"/>
          <w:sz w:val="24"/>
          <w:szCs w:val="24"/>
        </w:rPr>
        <w:t xml:space="preserve">SiMil on õigus muuta TAT käskkirja enda või elluviija algatusel. </w:t>
      </w:r>
    </w:p>
    <w:p w14:paraId="21BBAB46" w14:textId="211A547B" w:rsidR="00006DCE" w:rsidRPr="005F03FB" w:rsidRDefault="00006DCE" w:rsidP="00C37489">
      <w:pPr>
        <w:pStyle w:val="ListParagraph"/>
        <w:widowControl w:val="0"/>
        <w:numPr>
          <w:ilvl w:val="1"/>
          <w:numId w:val="2"/>
        </w:numPr>
        <w:spacing w:after="0" w:line="240" w:lineRule="auto"/>
        <w:ind w:left="709" w:hanging="709"/>
        <w:jc w:val="both"/>
        <w:rPr>
          <w:rFonts w:ascii="Times New Roman" w:hAnsi="Times New Roman" w:cs="Times New Roman"/>
          <w:sz w:val="24"/>
          <w:szCs w:val="24"/>
        </w:rPr>
      </w:pPr>
      <w:r w:rsidRPr="005F03FB">
        <w:rPr>
          <w:rFonts w:ascii="Times New Roman" w:hAnsi="Times New Roman" w:cs="Times New Roman"/>
          <w:sz w:val="24"/>
          <w:szCs w:val="24"/>
        </w:rPr>
        <w:t>Kui ilmneb vajadus projekti tegevusi, tulemusi, eelarvet, näitajaid või abikõlblikkuse perioodi muuta, esitab elluviija SiMile põhjendatud taotluse (edaspidi</w:t>
      </w:r>
      <w:r w:rsidRPr="005F03FB">
        <w:rPr>
          <w:rFonts w:ascii="Times New Roman" w:hAnsi="Times New Roman" w:cs="Times New Roman"/>
          <w:i/>
          <w:iCs/>
          <w:sz w:val="24"/>
          <w:szCs w:val="24"/>
        </w:rPr>
        <w:t xml:space="preserve"> TAT</w:t>
      </w:r>
      <w:r w:rsidR="00CB24BD">
        <w:rPr>
          <w:rFonts w:ascii="Times New Roman" w:hAnsi="Times New Roman" w:cs="Times New Roman"/>
          <w:i/>
          <w:iCs/>
          <w:sz w:val="24"/>
          <w:szCs w:val="24"/>
        </w:rPr>
        <w:t>i</w:t>
      </w:r>
      <w:r w:rsidRPr="005F03FB">
        <w:rPr>
          <w:rFonts w:ascii="Times New Roman" w:hAnsi="Times New Roman" w:cs="Times New Roman"/>
          <w:i/>
          <w:iCs/>
          <w:sz w:val="24"/>
          <w:szCs w:val="24"/>
        </w:rPr>
        <w:t xml:space="preserve"> muutmise taotlus</w:t>
      </w:r>
      <w:r w:rsidRPr="005F03FB">
        <w:rPr>
          <w:rFonts w:ascii="Times New Roman" w:hAnsi="Times New Roman" w:cs="Times New Roman"/>
          <w:sz w:val="24"/>
          <w:szCs w:val="24"/>
        </w:rPr>
        <w:t>)</w:t>
      </w:r>
      <w:r w:rsidR="006C188F">
        <w:rPr>
          <w:rFonts w:ascii="Times New Roman" w:hAnsi="Times New Roman" w:cs="Times New Roman"/>
          <w:sz w:val="24"/>
          <w:szCs w:val="24"/>
        </w:rPr>
        <w:t xml:space="preserve"> </w:t>
      </w:r>
      <w:r w:rsidR="006C188F" w:rsidRPr="006C188F">
        <w:rPr>
          <w:rFonts w:ascii="Times New Roman" w:hAnsi="Times New Roman" w:cs="Times New Roman"/>
          <w:sz w:val="24"/>
          <w:szCs w:val="24"/>
        </w:rPr>
        <w:t>allkirjaõigusliku isiku poolt digitaalselt allkirjastatuna SiMi ametlikule e-posti aadressile</w:t>
      </w:r>
      <w:r w:rsidRPr="005F03FB">
        <w:rPr>
          <w:rFonts w:ascii="Times New Roman" w:hAnsi="Times New Roman" w:cs="Times New Roman"/>
          <w:sz w:val="24"/>
          <w:szCs w:val="24"/>
        </w:rPr>
        <w:t>.</w:t>
      </w:r>
    </w:p>
    <w:p w14:paraId="37A65FA4" w14:textId="3F2C8E1C" w:rsidR="00006DCE" w:rsidRPr="005F03FB" w:rsidRDefault="00006DCE" w:rsidP="00C37489">
      <w:pPr>
        <w:pStyle w:val="ListParagraph"/>
        <w:widowControl w:val="0"/>
        <w:numPr>
          <w:ilvl w:val="1"/>
          <w:numId w:val="2"/>
        </w:numPr>
        <w:spacing w:after="0" w:line="240" w:lineRule="auto"/>
        <w:ind w:left="709" w:hanging="709"/>
        <w:jc w:val="both"/>
        <w:rPr>
          <w:rFonts w:ascii="Times New Roman" w:hAnsi="Times New Roman" w:cs="Times New Roman"/>
          <w:sz w:val="24"/>
          <w:szCs w:val="24"/>
        </w:rPr>
      </w:pPr>
      <w:r w:rsidRPr="005F03FB">
        <w:rPr>
          <w:rFonts w:ascii="Times New Roman" w:hAnsi="Times New Roman" w:cs="Times New Roman"/>
          <w:sz w:val="24"/>
          <w:szCs w:val="24"/>
        </w:rPr>
        <w:t>SiM vaatab TAT</w:t>
      </w:r>
      <w:r w:rsidR="00CB24BD">
        <w:rPr>
          <w:rFonts w:ascii="Times New Roman" w:hAnsi="Times New Roman" w:cs="Times New Roman"/>
          <w:sz w:val="24"/>
          <w:szCs w:val="24"/>
        </w:rPr>
        <w:t>i</w:t>
      </w:r>
      <w:r w:rsidRPr="005F03FB">
        <w:rPr>
          <w:rFonts w:ascii="Times New Roman" w:hAnsi="Times New Roman" w:cs="Times New Roman"/>
          <w:sz w:val="24"/>
          <w:szCs w:val="24"/>
        </w:rPr>
        <w:t xml:space="preserve"> muutmise taotluse läbi 25 tööpäeva jooksul alates selle kättesaamisest ja annab hinnangu TAT</w:t>
      </w:r>
      <w:r w:rsidR="00CB24BD">
        <w:rPr>
          <w:rFonts w:ascii="Times New Roman" w:hAnsi="Times New Roman" w:cs="Times New Roman"/>
          <w:sz w:val="24"/>
          <w:szCs w:val="24"/>
        </w:rPr>
        <w:t>i</w:t>
      </w:r>
      <w:r w:rsidRPr="005F03FB">
        <w:rPr>
          <w:rFonts w:ascii="Times New Roman" w:hAnsi="Times New Roman" w:cs="Times New Roman"/>
          <w:sz w:val="24"/>
          <w:szCs w:val="24"/>
        </w:rPr>
        <w:t xml:space="preserve"> muutmise taotluse kohta. </w:t>
      </w:r>
    </w:p>
    <w:p w14:paraId="04AFEDCC" w14:textId="2DF725CD" w:rsidR="00006DCE" w:rsidRPr="005F03FB" w:rsidRDefault="00006DCE" w:rsidP="00C37489">
      <w:pPr>
        <w:pStyle w:val="ListParagraph"/>
        <w:widowControl w:val="0"/>
        <w:numPr>
          <w:ilvl w:val="1"/>
          <w:numId w:val="2"/>
        </w:numPr>
        <w:spacing w:after="0" w:line="240" w:lineRule="auto"/>
        <w:ind w:left="709" w:hanging="709"/>
        <w:jc w:val="both"/>
        <w:rPr>
          <w:rFonts w:ascii="Times New Roman" w:hAnsi="Times New Roman" w:cs="Times New Roman"/>
          <w:sz w:val="24"/>
          <w:szCs w:val="24"/>
        </w:rPr>
      </w:pPr>
      <w:r w:rsidRPr="005F03FB">
        <w:rPr>
          <w:rFonts w:ascii="Times New Roman" w:hAnsi="Times New Roman" w:cs="Times New Roman"/>
          <w:sz w:val="24"/>
          <w:szCs w:val="24"/>
        </w:rPr>
        <w:t>Puuduste esinemisel annab SiM elluviijale tähtaja puuduste kõrvaldamiseks. TAT</w:t>
      </w:r>
      <w:r w:rsidR="00CB24BD">
        <w:rPr>
          <w:rFonts w:ascii="Times New Roman" w:hAnsi="Times New Roman" w:cs="Times New Roman"/>
          <w:sz w:val="24"/>
          <w:szCs w:val="24"/>
        </w:rPr>
        <w:t>i</w:t>
      </w:r>
      <w:r w:rsidRPr="005F03FB">
        <w:rPr>
          <w:rFonts w:ascii="Times New Roman" w:hAnsi="Times New Roman" w:cs="Times New Roman"/>
          <w:sz w:val="24"/>
          <w:szCs w:val="24"/>
        </w:rPr>
        <w:t xml:space="preserve"> muutmise taotluse menetlemise tähtaega võib pikendada puuduste kõrvaldamiseks ettenähtud tähtaja võrra. </w:t>
      </w:r>
    </w:p>
    <w:p w14:paraId="6C426F11" w14:textId="1EC6F1BC" w:rsidR="00006DCE" w:rsidRPr="005F03FB" w:rsidRDefault="00006DCE" w:rsidP="00C37489">
      <w:pPr>
        <w:pStyle w:val="ListParagraph"/>
        <w:widowControl w:val="0"/>
        <w:numPr>
          <w:ilvl w:val="1"/>
          <w:numId w:val="2"/>
        </w:numPr>
        <w:spacing w:after="0" w:line="240" w:lineRule="auto"/>
        <w:ind w:left="709" w:hanging="709"/>
        <w:jc w:val="both"/>
        <w:rPr>
          <w:rFonts w:ascii="Times New Roman" w:hAnsi="Times New Roman" w:cs="Times New Roman"/>
          <w:sz w:val="24"/>
          <w:szCs w:val="24"/>
        </w:rPr>
      </w:pPr>
      <w:r w:rsidRPr="005F03FB">
        <w:rPr>
          <w:rFonts w:ascii="Times New Roman" w:hAnsi="Times New Roman" w:cs="Times New Roman"/>
          <w:sz w:val="24"/>
          <w:szCs w:val="24"/>
        </w:rPr>
        <w:t>Elluviijal on võimalik TAT</w:t>
      </w:r>
      <w:r w:rsidR="00CB24BD">
        <w:rPr>
          <w:rFonts w:ascii="Times New Roman" w:hAnsi="Times New Roman" w:cs="Times New Roman"/>
          <w:sz w:val="24"/>
          <w:szCs w:val="24"/>
        </w:rPr>
        <w:t>i</w:t>
      </w:r>
      <w:r w:rsidRPr="005F03FB">
        <w:rPr>
          <w:rFonts w:ascii="Times New Roman" w:hAnsi="Times New Roman" w:cs="Times New Roman"/>
          <w:sz w:val="24"/>
          <w:szCs w:val="24"/>
        </w:rPr>
        <w:t xml:space="preserve"> muutmist taotleda üks kord kuue kuu jooksul, välja arvatud juhul, kui on olemas SiMi eelnev nõusolek.</w:t>
      </w:r>
    </w:p>
    <w:p w14:paraId="4BABD5B6" w14:textId="388CBB50" w:rsidR="00006DCE" w:rsidRPr="005F03FB" w:rsidRDefault="00006DCE" w:rsidP="00C37489">
      <w:pPr>
        <w:pStyle w:val="ListParagraph"/>
        <w:widowControl w:val="0"/>
        <w:numPr>
          <w:ilvl w:val="1"/>
          <w:numId w:val="2"/>
        </w:numPr>
        <w:spacing w:after="0" w:line="240" w:lineRule="auto"/>
        <w:ind w:left="709" w:hanging="709"/>
        <w:jc w:val="both"/>
        <w:rPr>
          <w:rFonts w:ascii="Times New Roman" w:hAnsi="Times New Roman" w:cs="Times New Roman"/>
          <w:sz w:val="24"/>
          <w:szCs w:val="24"/>
        </w:rPr>
      </w:pPr>
      <w:r w:rsidRPr="005F03FB">
        <w:rPr>
          <w:rFonts w:ascii="Times New Roman" w:hAnsi="Times New Roman" w:cs="Times New Roman"/>
          <w:sz w:val="24"/>
          <w:szCs w:val="24"/>
        </w:rPr>
        <w:t>SiM võib TATi muuta, kui selgub, et muudatuste tegemine on vajalik TAT</w:t>
      </w:r>
      <w:r w:rsidR="00CB24BD">
        <w:rPr>
          <w:rFonts w:ascii="Times New Roman" w:hAnsi="Times New Roman" w:cs="Times New Roman"/>
          <w:sz w:val="24"/>
          <w:szCs w:val="24"/>
        </w:rPr>
        <w:t>i</w:t>
      </w:r>
      <w:r w:rsidRPr="005F03FB">
        <w:rPr>
          <w:rFonts w:ascii="Times New Roman" w:hAnsi="Times New Roman" w:cs="Times New Roman"/>
          <w:sz w:val="24"/>
          <w:szCs w:val="24"/>
        </w:rPr>
        <w:t xml:space="preserve"> edukaks elluviimiseks või elluviijal ei ole toetuse kasutamist ettenähtud tingimustel võimalik jätkata. SiM teavitab sellest elluviijat mõistliku aja jooksul. </w:t>
      </w:r>
    </w:p>
    <w:p w14:paraId="1A328EBF" w14:textId="48DD9525" w:rsidR="00006DCE" w:rsidRPr="005F03FB" w:rsidRDefault="00006DCE" w:rsidP="00C37489">
      <w:pPr>
        <w:pStyle w:val="ListParagraph"/>
        <w:widowControl w:val="0"/>
        <w:numPr>
          <w:ilvl w:val="1"/>
          <w:numId w:val="2"/>
        </w:numPr>
        <w:spacing w:after="0" w:line="240" w:lineRule="auto"/>
        <w:ind w:left="709" w:hanging="709"/>
        <w:jc w:val="both"/>
        <w:rPr>
          <w:rFonts w:ascii="Times New Roman" w:hAnsi="Times New Roman" w:cs="Times New Roman"/>
          <w:sz w:val="24"/>
          <w:szCs w:val="24"/>
        </w:rPr>
      </w:pPr>
      <w:r w:rsidRPr="005F03FB">
        <w:rPr>
          <w:rFonts w:ascii="Times New Roman" w:hAnsi="Times New Roman" w:cs="Times New Roman"/>
          <w:sz w:val="24"/>
          <w:szCs w:val="24"/>
        </w:rPr>
        <w:t xml:space="preserve">SiMil on õigus toetust suurendada ja vähendada. </w:t>
      </w:r>
    </w:p>
    <w:p w14:paraId="209AF0E2" w14:textId="77777777" w:rsidR="00006DCE" w:rsidRPr="005F03FB" w:rsidRDefault="00006DCE" w:rsidP="00C37489">
      <w:pPr>
        <w:pStyle w:val="ListParagraph"/>
        <w:widowControl w:val="0"/>
        <w:numPr>
          <w:ilvl w:val="1"/>
          <w:numId w:val="2"/>
        </w:numPr>
        <w:spacing w:after="0" w:line="240" w:lineRule="auto"/>
        <w:ind w:left="709" w:hanging="709"/>
        <w:jc w:val="both"/>
        <w:rPr>
          <w:rFonts w:ascii="Times New Roman" w:hAnsi="Times New Roman" w:cs="Times New Roman"/>
          <w:sz w:val="24"/>
          <w:szCs w:val="24"/>
        </w:rPr>
      </w:pPr>
      <w:r w:rsidRPr="005F03FB">
        <w:rPr>
          <w:rFonts w:ascii="Times New Roman" w:hAnsi="Times New Roman" w:cs="Times New Roman"/>
          <w:sz w:val="24"/>
          <w:szCs w:val="24"/>
        </w:rPr>
        <w:t>TAT muutmise eelnõu kooskõlastatakse vastavalt ühendmääruse §-le 48.</w:t>
      </w:r>
    </w:p>
    <w:p w14:paraId="7317CA1E" w14:textId="77777777" w:rsidR="00006DCE" w:rsidRPr="005F03FB" w:rsidRDefault="00006DCE" w:rsidP="00C37489">
      <w:pPr>
        <w:widowControl w:val="0"/>
        <w:spacing w:after="0" w:line="240" w:lineRule="auto"/>
        <w:jc w:val="both"/>
        <w:rPr>
          <w:rFonts w:ascii="Times New Roman" w:eastAsia="Times New Roman" w:hAnsi="Times New Roman" w:cs="Times New Roman"/>
          <w:b/>
          <w:bCs/>
          <w:i/>
          <w:color w:val="000000" w:themeColor="text1"/>
          <w:sz w:val="24"/>
          <w:szCs w:val="24"/>
        </w:rPr>
      </w:pPr>
    </w:p>
    <w:p w14:paraId="72B1CDB1" w14:textId="77777777" w:rsidR="00006DCE" w:rsidRPr="005F03FB" w:rsidRDefault="00006DCE" w:rsidP="00C37489">
      <w:pPr>
        <w:pStyle w:val="ListParagraph"/>
        <w:widowControl w:val="0"/>
        <w:numPr>
          <w:ilvl w:val="0"/>
          <w:numId w:val="2"/>
        </w:numPr>
        <w:spacing w:after="0" w:line="240" w:lineRule="auto"/>
        <w:ind w:left="567" w:hanging="567"/>
        <w:jc w:val="both"/>
        <w:rPr>
          <w:rFonts w:ascii="Times New Roman" w:hAnsi="Times New Roman" w:cs="Times New Roman"/>
          <w:b/>
          <w:bCs/>
          <w:sz w:val="24"/>
          <w:szCs w:val="24"/>
        </w:rPr>
      </w:pPr>
      <w:r w:rsidRPr="005F03FB">
        <w:rPr>
          <w:rFonts w:ascii="Times New Roman" w:eastAsia="Times New Roman" w:hAnsi="Times New Roman" w:cs="Times New Roman"/>
          <w:b/>
          <w:bCs/>
          <w:i/>
          <w:color w:val="000000" w:themeColor="text1"/>
          <w:sz w:val="24"/>
          <w:szCs w:val="24"/>
        </w:rPr>
        <w:t xml:space="preserve"> </w:t>
      </w:r>
      <w:r w:rsidRPr="005F03FB">
        <w:rPr>
          <w:rFonts w:ascii="Times New Roman" w:eastAsia="Times New Roman" w:hAnsi="Times New Roman" w:cs="Times New Roman"/>
          <w:b/>
          <w:bCs/>
          <w:iCs/>
          <w:color w:val="000000" w:themeColor="text1"/>
          <w:sz w:val="24"/>
          <w:szCs w:val="24"/>
        </w:rPr>
        <w:t xml:space="preserve"> </w:t>
      </w:r>
      <w:r w:rsidRPr="005F03FB">
        <w:rPr>
          <w:rFonts w:ascii="Times New Roman" w:hAnsi="Times New Roman" w:cs="Times New Roman"/>
          <w:b/>
          <w:bCs/>
          <w:sz w:val="24"/>
          <w:szCs w:val="24"/>
        </w:rPr>
        <w:t xml:space="preserve">Finantskorrektsiooni </w:t>
      </w:r>
      <w:bookmarkEnd w:id="33"/>
      <w:r w:rsidRPr="005F03FB">
        <w:rPr>
          <w:rFonts w:ascii="Times New Roman" w:hAnsi="Times New Roman" w:cs="Times New Roman"/>
          <w:b/>
          <w:bCs/>
          <w:sz w:val="24"/>
          <w:szCs w:val="24"/>
        </w:rPr>
        <w:t xml:space="preserve">tegemise alused ja kord </w:t>
      </w:r>
    </w:p>
    <w:p w14:paraId="2A2CF59D" w14:textId="55FA997A" w:rsidR="00006DCE" w:rsidRPr="005F03FB" w:rsidRDefault="00006DCE" w:rsidP="00C37489">
      <w:pPr>
        <w:pStyle w:val="ListParagraph"/>
        <w:widowControl w:val="0"/>
        <w:numPr>
          <w:ilvl w:val="1"/>
          <w:numId w:val="2"/>
        </w:numPr>
        <w:spacing w:after="0" w:line="240" w:lineRule="auto"/>
        <w:ind w:left="709" w:hanging="709"/>
        <w:jc w:val="both"/>
        <w:rPr>
          <w:rFonts w:ascii="Times New Roman" w:hAnsi="Times New Roman" w:cs="Times New Roman"/>
          <w:sz w:val="24"/>
          <w:szCs w:val="24"/>
        </w:rPr>
      </w:pPr>
      <w:r w:rsidRPr="005F03FB">
        <w:rPr>
          <w:rFonts w:ascii="Times New Roman" w:hAnsi="Times New Roman" w:cs="Times New Roman"/>
          <w:sz w:val="24"/>
          <w:szCs w:val="24"/>
        </w:rPr>
        <w:t xml:space="preserve">Finantskorrektsioone teeb SiM vastavalt </w:t>
      </w:r>
      <w:r w:rsidR="004B5DCF" w:rsidRPr="004B5DCF">
        <w:rPr>
          <w:rFonts w:ascii="Times New Roman" w:hAnsi="Times New Roman" w:cs="Times New Roman"/>
          <w:sz w:val="24"/>
          <w:szCs w:val="24"/>
        </w:rPr>
        <w:t>ÜSS2021_2027</w:t>
      </w:r>
      <w:r w:rsidR="004B5DCF">
        <w:rPr>
          <w:rFonts w:ascii="Times New Roman" w:hAnsi="Times New Roman" w:cs="Times New Roman"/>
          <w:sz w:val="24"/>
          <w:szCs w:val="24"/>
        </w:rPr>
        <w:t xml:space="preserve"> sätestatule ja </w:t>
      </w:r>
      <w:r w:rsidRPr="005F03FB">
        <w:rPr>
          <w:rFonts w:ascii="Times New Roman" w:hAnsi="Times New Roman" w:cs="Times New Roman"/>
          <w:sz w:val="24"/>
          <w:szCs w:val="24"/>
        </w:rPr>
        <w:t>ühendmääruse §-dele 34</w:t>
      </w:r>
      <w:r w:rsidR="005A331D">
        <w:rPr>
          <w:rFonts w:ascii="Times New Roman" w:hAnsi="Times New Roman" w:cs="Times New Roman"/>
          <w:sz w:val="24"/>
          <w:szCs w:val="24"/>
        </w:rPr>
        <w:t>–</w:t>
      </w:r>
      <w:r w:rsidRPr="005F03FB">
        <w:rPr>
          <w:rFonts w:ascii="Times New Roman" w:hAnsi="Times New Roman" w:cs="Times New Roman"/>
          <w:sz w:val="24"/>
          <w:szCs w:val="24"/>
        </w:rPr>
        <w:t>37.</w:t>
      </w:r>
      <w:r w:rsidR="00F70807">
        <w:rPr>
          <w:rFonts w:ascii="Times New Roman" w:hAnsi="Times New Roman" w:cs="Times New Roman"/>
          <w:sz w:val="24"/>
          <w:szCs w:val="24"/>
        </w:rPr>
        <w:t xml:space="preserve"> </w:t>
      </w:r>
      <w:r w:rsidR="00514ED5">
        <w:rPr>
          <w:rFonts w:ascii="Times New Roman" w:hAnsi="Times New Roman" w:cs="Times New Roman"/>
          <w:sz w:val="24"/>
          <w:szCs w:val="24"/>
        </w:rPr>
        <w:t xml:space="preserve"> </w:t>
      </w:r>
    </w:p>
    <w:p w14:paraId="19D75AAF" w14:textId="23A56AFE" w:rsidR="00006DCE" w:rsidRPr="005F03FB" w:rsidRDefault="00006DCE" w:rsidP="00C37489">
      <w:pPr>
        <w:pStyle w:val="ListParagraph"/>
        <w:widowControl w:val="0"/>
        <w:numPr>
          <w:ilvl w:val="1"/>
          <w:numId w:val="2"/>
        </w:numPr>
        <w:spacing w:after="0" w:line="240" w:lineRule="auto"/>
        <w:ind w:left="709" w:hanging="709"/>
        <w:jc w:val="both"/>
        <w:rPr>
          <w:rFonts w:ascii="Times New Roman" w:hAnsi="Times New Roman" w:cs="Times New Roman"/>
          <w:iCs/>
          <w:sz w:val="24"/>
          <w:szCs w:val="24"/>
        </w:rPr>
      </w:pPr>
      <w:r w:rsidRPr="005F03FB">
        <w:rPr>
          <w:rFonts w:ascii="Times New Roman" w:eastAsia="Times New Roman" w:hAnsi="Times New Roman" w:cs="Times New Roman"/>
          <w:iCs/>
          <w:color w:val="000000" w:themeColor="text1"/>
          <w:sz w:val="24"/>
          <w:szCs w:val="24"/>
        </w:rPr>
        <w:t xml:space="preserve">Kui </w:t>
      </w:r>
      <w:r w:rsidR="00D914C4">
        <w:rPr>
          <w:rFonts w:ascii="Times New Roman" w:eastAsia="Times New Roman" w:hAnsi="Times New Roman" w:cs="Times New Roman"/>
          <w:iCs/>
          <w:color w:val="000000" w:themeColor="text1"/>
          <w:sz w:val="24"/>
          <w:szCs w:val="24"/>
        </w:rPr>
        <w:t>tehakse finantskorrektsioon</w:t>
      </w:r>
      <w:r w:rsidRPr="005F03FB">
        <w:rPr>
          <w:rFonts w:ascii="Times New Roman" w:eastAsia="Times New Roman" w:hAnsi="Times New Roman" w:cs="Times New Roman"/>
          <w:iCs/>
          <w:color w:val="000000" w:themeColor="text1"/>
          <w:sz w:val="24"/>
          <w:szCs w:val="24"/>
        </w:rPr>
        <w:t xml:space="preserve">, siis vastavalt ühendmääruse § 37 lõikele 4 väheneb tegevuse eelarve finantskorrektsiooni võrra. </w:t>
      </w:r>
    </w:p>
    <w:p w14:paraId="07EE2041" w14:textId="77777777" w:rsidR="00032EAD" w:rsidRPr="005F03FB" w:rsidRDefault="00032EAD" w:rsidP="00C37489">
      <w:pPr>
        <w:pStyle w:val="ListParagraph"/>
        <w:widowControl w:val="0"/>
        <w:spacing w:after="0" w:line="240" w:lineRule="auto"/>
        <w:ind w:left="480"/>
        <w:jc w:val="both"/>
        <w:rPr>
          <w:rFonts w:ascii="Times New Roman" w:hAnsi="Times New Roman" w:cs="Times New Roman"/>
          <w:sz w:val="24"/>
          <w:szCs w:val="24"/>
        </w:rPr>
      </w:pPr>
    </w:p>
    <w:p w14:paraId="2EEB103F" w14:textId="23C342ED" w:rsidR="00006DCE" w:rsidRPr="005F03FB" w:rsidRDefault="009B0272" w:rsidP="00C37489">
      <w:pPr>
        <w:pStyle w:val="ListParagraph"/>
        <w:widowControl w:val="0"/>
        <w:numPr>
          <w:ilvl w:val="0"/>
          <w:numId w:val="2"/>
        </w:numPr>
        <w:spacing w:after="0" w:line="240" w:lineRule="auto"/>
        <w:ind w:left="709" w:hanging="709"/>
        <w:jc w:val="both"/>
        <w:rPr>
          <w:rFonts w:ascii="Times New Roman" w:hAnsi="Times New Roman" w:cs="Times New Roman"/>
          <w:b/>
          <w:bCs/>
          <w:sz w:val="24"/>
          <w:szCs w:val="24"/>
        </w:rPr>
      </w:pPr>
      <w:r w:rsidRPr="005F03FB">
        <w:rPr>
          <w:rFonts w:ascii="Times New Roman" w:hAnsi="Times New Roman" w:cs="Times New Roman"/>
          <w:b/>
          <w:bCs/>
          <w:sz w:val="24"/>
          <w:szCs w:val="24"/>
        </w:rPr>
        <w:t>Vai</w:t>
      </w:r>
      <w:r>
        <w:rPr>
          <w:rFonts w:ascii="Times New Roman" w:hAnsi="Times New Roman" w:cs="Times New Roman"/>
          <w:b/>
          <w:bCs/>
          <w:sz w:val="24"/>
          <w:szCs w:val="24"/>
        </w:rPr>
        <w:t>dluste</w:t>
      </w:r>
      <w:r w:rsidRPr="005F03FB">
        <w:rPr>
          <w:rFonts w:ascii="Times New Roman" w:hAnsi="Times New Roman" w:cs="Times New Roman"/>
          <w:b/>
          <w:bCs/>
          <w:sz w:val="24"/>
          <w:szCs w:val="24"/>
        </w:rPr>
        <w:t xml:space="preserve"> </w:t>
      </w:r>
      <w:r w:rsidR="00006DCE" w:rsidRPr="005F03FB">
        <w:rPr>
          <w:rFonts w:ascii="Times New Roman" w:hAnsi="Times New Roman" w:cs="Times New Roman"/>
          <w:b/>
          <w:bCs/>
          <w:sz w:val="24"/>
          <w:szCs w:val="24"/>
        </w:rPr>
        <w:t>lahendamine</w:t>
      </w:r>
    </w:p>
    <w:p w14:paraId="1BDFA285" w14:textId="3EE53360" w:rsidR="007F4F05" w:rsidRDefault="009B0272" w:rsidP="00C37489">
      <w:pPr>
        <w:pStyle w:val="ListParagraph"/>
        <w:widowControl w:val="0"/>
        <w:numPr>
          <w:ilvl w:val="1"/>
          <w:numId w:val="2"/>
        </w:numPr>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Toetuse andmise ja kasutamisega seotud </w:t>
      </w:r>
      <w:r w:rsidR="00A031B6">
        <w:rPr>
          <w:rFonts w:ascii="Times New Roman" w:hAnsi="Times New Roman" w:cs="Times New Roman"/>
          <w:sz w:val="24"/>
          <w:szCs w:val="24"/>
        </w:rPr>
        <w:t>vaidlused lahendatakse</w:t>
      </w:r>
      <w:r>
        <w:rPr>
          <w:rFonts w:ascii="Times New Roman" w:hAnsi="Times New Roman" w:cs="Times New Roman"/>
          <w:sz w:val="24"/>
          <w:szCs w:val="24"/>
        </w:rPr>
        <w:t xml:space="preserve"> arbitraažikohtus.</w:t>
      </w:r>
    </w:p>
    <w:p w14:paraId="7966A098" w14:textId="77777777" w:rsidR="001F59D1" w:rsidRDefault="001F59D1" w:rsidP="00C37489">
      <w:pPr>
        <w:pStyle w:val="ListParagraph"/>
        <w:widowControl w:val="0"/>
        <w:spacing w:after="0" w:line="240" w:lineRule="auto"/>
        <w:ind w:left="709"/>
        <w:jc w:val="both"/>
        <w:rPr>
          <w:rFonts w:ascii="Times New Roman" w:hAnsi="Times New Roman" w:cs="Times New Roman"/>
          <w:sz w:val="24"/>
          <w:szCs w:val="24"/>
        </w:rPr>
      </w:pPr>
    </w:p>
    <w:p w14:paraId="485FFA28" w14:textId="2697021B" w:rsidR="007F4F05" w:rsidRDefault="007F4F05" w:rsidP="00C37489">
      <w:pPr>
        <w:pStyle w:val="ListParagraph"/>
        <w:widowControl w:val="0"/>
        <w:numPr>
          <w:ilvl w:val="0"/>
          <w:numId w:val="2"/>
        </w:numPr>
        <w:spacing w:after="0" w:line="240" w:lineRule="auto"/>
        <w:ind w:left="567" w:hanging="567"/>
        <w:jc w:val="both"/>
        <w:rPr>
          <w:rFonts w:ascii="Times New Roman" w:eastAsia="Times New Roman" w:hAnsi="Times New Roman" w:cs="Times New Roman"/>
          <w:b/>
          <w:bCs/>
          <w:iCs/>
          <w:color w:val="000000" w:themeColor="text1"/>
          <w:sz w:val="24"/>
          <w:szCs w:val="24"/>
        </w:rPr>
      </w:pPr>
      <w:r>
        <w:rPr>
          <w:rFonts w:ascii="Times New Roman" w:eastAsia="Times New Roman" w:hAnsi="Times New Roman" w:cs="Times New Roman"/>
          <w:b/>
          <w:bCs/>
          <w:iCs/>
          <w:color w:val="000000" w:themeColor="text1"/>
          <w:sz w:val="24"/>
          <w:szCs w:val="24"/>
        </w:rPr>
        <w:t>IOMi staatus</w:t>
      </w:r>
    </w:p>
    <w:p w14:paraId="13857475" w14:textId="3D2F290D" w:rsidR="007F4F05" w:rsidRPr="006C61EA" w:rsidRDefault="007F4F05" w:rsidP="00C37489">
      <w:pPr>
        <w:pStyle w:val="ListParagraph"/>
        <w:widowControl w:val="0"/>
        <w:numPr>
          <w:ilvl w:val="1"/>
          <w:numId w:val="2"/>
        </w:numPr>
        <w:spacing w:after="0" w:line="240" w:lineRule="auto"/>
        <w:ind w:left="709" w:hanging="709"/>
        <w:jc w:val="both"/>
        <w:rPr>
          <w:rFonts w:ascii="Times New Roman" w:eastAsia="Times New Roman" w:hAnsi="Times New Roman" w:cs="Times New Roman"/>
          <w:iCs/>
          <w:color w:val="000000" w:themeColor="text1"/>
          <w:sz w:val="24"/>
          <w:szCs w:val="24"/>
        </w:rPr>
      </w:pPr>
      <w:r>
        <w:rPr>
          <w:rFonts w:ascii="Times New Roman" w:eastAsia="Times New Roman" w:hAnsi="Times New Roman" w:cs="Times New Roman"/>
          <w:iCs/>
          <w:color w:val="000000" w:themeColor="text1"/>
          <w:sz w:val="24"/>
          <w:szCs w:val="24"/>
        </w:rPr>
        <w:t>Ühtki käesoleva käskkirja sätet ega sellega seonduvat ei loeta otseseks ega kaudseks loobumiseks Rahvusvahelise Migratsiooniorganisatsiooni privileegidest ja immuniteetidest.</w:t>
      </w:r>
    </w:p>
    <w:p w14:paraId="23CF6441" w14:textId="1EB85115" w:rsidR="00006DCE" w:rsidRDefault="00006DCE" w:rsidP="00C37489">
      <w:pPr>
        <w:widowControl w:val="0"/>
        <w:spacing w:after="0" w:line="240" w:lineRule="auto"/>
        <w:jc w:val="both"/>
        <w:rPr>
          <w:rFonts w:ascii="Times New Roman" w:hAnsi="Times New Roman" w:cs="Times New Roman"/>
          <w:sz w:val="24"/>
          <w:szCs w:val="24"/>
        </w:rPr>
      </w:pPr>
    </w:p>
    <w:p w14:paraId="4EC81A4D" w14:textId="77777777" w:rsidR="00C37489" w:rsidRPr="001F59D1" w:rsidRDefault="00C37489" w:rsidP="00C37489">
      <w:pPr>
        <w:widowControl w:val="0"/>
        <w:spacing w:after="0" w:line="240" w:lineRule="auto"/>
        <w:jc w:val="both"/>
        <w:rPr>
          <w:rFonts w:ascii="Times New Roman" w:hAnsi="Times New Roman" w:cs="Times New Roman"/>
          <w:sz w:val="24"/>
          <w:szCs w:val="24"/>
        </w:rPr>
      </w:pPr>
    </w:p>
    <w:p w14:paraId="6645D87E" w14:textId="77777777" w:rsidR="00006DCE" w:rsidRPr="005F03FB" w:rsidRDefault="00006DCE" w:rsidP="00C37489">
      <w:pPr>
        <w:pStyle w:val="ListParagraph"/>
        <w:widowControl w:val="0"/>
        <w:numPr>
          <w:ilvl w:val="0"/>
          <w:numId w:val="2"/>
        </w:numPr>
        <w:spacing w:after="0" w:line="240" w:lineRule="auto"/>
        <w:ind w:left="567" w:hanging="567"/>
        <w:jc w:val="both"/>
        <w:rPr>
          <w:rFonts w:ascii="Times New Roman" w:eastAsia="Times New Roman" w:hAnsi="Times New Roman" w:cs="Times New Roman"/>
          <w:b/>
          <w:bCs/>
          <w:iCs/>
          <w:color w:val="000000" w:themeColor="text1"/>
          <w:sz w:val="24"/>
          <w:szCs w:val="24"/>
        </w:rPr>
      </w:pPr>
      <w:r w:rsidRPr="005F03FB">
        <w:rPr>
          <w:rFonts w:ascii="Times New Roman" w:eastAsia="Times New Roman" w:hAnsi="Times New Roman" w:cs="Times New Roman"/>
          <w:b/>
          <w:bCs/>
          <w:iCs/>
          <w:color w:val="000000" w:themeColor="text1"/>
          <w:sz w:val="24"/>
          <w:szCs w:val="24"/>
        </w:rPr>
        <w:t>Rakendussätted</w:t>
      </w:r>
    </w:p>
    <w:p w14:paraId="208F5389" w14:textId="3EEF35A1" w:rsidR="00006DCE" w:rsidRPr="00356D00" w:rsidRDefault="00006DCE" w:rsidP="00C37489">
      <w:pPr>
        <w:widowControl w:val="0"/>
        <w:spacing w:after="0" w:line="240" w:lineRule="auto"/>
        <w:ind w:firstLine="567"/>
        <w:jc w:val="both"/>
        <w:rPr>
          <w:rFonts w:ascii="Times New Roman" w:eastAsia="Times New Roman" w:hAnsi="Times New Roman" w:cs="Times New Roman"/>
          <w:iCs/>
          <w:color w:val="000000" w:themeColor="text1"/>
          <w:sz w:val="24"/>
          <w:szCs w:val="24"/>
        </w:rPr>
      </w:pPr>
      <w:r w:rsidRPr="005F03FB">
        <w:rPr>
          <w:rFonts w:ascii="Times New Roman" w:eastAsia="Times New Roman" w:hAnsi="Times New Roman" w:cs="Times New Roman"/>
          <w:iCs/>
          <w:color w:val="000000" w:themeColor="text1"/>
          <w:sz w:val="24"/>
          <w:szCs w:val="24"/>
        </w:rPr>
        <w:lastRenderedPageBreak/>
        <w:t>K</w:t>
      </w:r>
      <w:r w:rsidRPr="005F03FB">
        <w:rPr>
          <w:rFonts w:ascii="Times New Roman" w:hAnsi="Times New Roman" w:cs="Times New Roman"/>
          <w:sz w:val="24"/>
          <w:szCs w:val="24"/>
        </w:rPr>
        <w:t>äskkiri jõustub tagasiulatuvalt alates 01.0</w:t>
      </w:r>
      <w:r w:rsidR="00332EEF">
        <w:rPr>
          <w:rFonts w:ascii="Times New Roman" w:hAnsi="Times New Roman" w:cs="Times New Roman"/>
          <w:sz w:val="24"/>
          <w:szCs w:val="24"/>
        </w:rPr>
        <w:t>1</w:t>
      </w:r>
      <w:r w:rsidRPr="005F03FB">
        <w:rPr>
          <w:rFonts w:ascii="Times New Roman" w:hAnsi="Times New Roman" w:cs="Times New Roman"/>
          <w:sz w:val="24"/>
          <w:szCs w:val="24"/>
        </w:rPr>
        <w:t>.202</w:t>
      </w:r>
      <w:r w:rsidR="00332EEF">
        <w:rPr>
          <w:rFonts w:ascii="Times New Roman" w:hAnsi="Times New Roman" w:cs="Times New Roman"/>
          <w:sz w:val="24"/>
          <w:szCs w:val="24"/>
        </w:rPr>
        <w:t>4</w:t>
      </w:r>
      <w:r w:rsidRPr="005F03FB">
        <w:rPr>
          <w:rFonts w:ascii="Times New Roman" w:hAnsi="Times New Roman" w:cs="Times New Roman"/>
          <w:sz w:val="24"/>
          <w:szCs w:val="24"/>
        </w:rPr>
        <w:t>.</w:t>
      </w:r>
    </w:p>
    <w:bookmarkEnd w:id="24"/>
    <w:p w14:paraId="7EB78D8D" w14:textId="7AB04AE9" w:rsidR="00B84A72" w:rsidRPr="00555C93" w:rsidRDefault="00B84A72" w:rsidP="00C37489">
      <w:pPr>
        <w:widowControl w:val="0"/>
        <w:spacing w:after="0" w:line="240" w:lineRule="auto"/>
        <w:contextualSpacing/>
        <w:jc w:val="both"/>
      </w:pPr>
    </w:p>
    <w:sectPr w:rsidR="00B84A72" w:rsidRPr="00555C9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5137BD" w14:textId="77777777" w:rsidR="00674038" w:rsidRDefault="00674038" w:rsidP="00555C93">
      <w:pPr>
        <w:spacing w:after="0" w:line="240" w:lineRule="auto"/>
      </w:pPr>
      <w:r>
        <w:separator/>
      </w:r>
    </w:p>
  </w:endnote>
  <w:endnote w:type="continuationSeparator" w:id="0">
    <w:p w14:paraId="0230EDE8" w14:textId="77777777" w:rsidR="00674038" w:rsidRDefault="00674038" w:rsidP="00555C93">
      <w:pPr>
        <w:spacing w:after="0" w:line="240" w:lineRule="auto"/>
      </w:pPr>
      <w:r>
        <w:continuationSeparator/>
      </w:r>
    </w:p>
  </w:endnote>
  <w:endnote w:type="continuationNotice" w:id="1">
    <w:p w14:paraId="33DC587A" w14:textId="77777777" w:rsidR="00674038" w:rsidRDefault="0067403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 Sans">
    <w:altName w:val="Segoe UI"/>
    <w:panose1 w:val="020B0606030504020204"/>
    <w:charset w:val="00"/>
    <w:family w:val="swiss"/>
    <w:pitch w:val="variable"/>
    <w:sig w:usb0="E00002EF" w:usb1="4000205B" w:usb2="00000028" w:usb3="00000000" w:csb0="0000019F" w:csb1="00000000"/>
  </w:font>
  <w:font w:name="Calibri Light">
    <w:panose1 w:val="020F03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inherit">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BD9F5C" w14:textId="77777777" w:rsidR="00674038" w:rsidRDefault="00674038" w:rsidP="00555C93">
      <w:pPr>
        <w:spacing w:after="0" w:line="240" w:lineRule="auto"/>
      </w:pPr>
      <w:r>
        <w:separator/>
      </w:r>
    </w:p>
  </w:footnote>
  <w:footnote w:type="continuationSeparator" w:id="0">
    <w:p w14:paraId="341B1FED" w14:textId="77777777" w:rsidR="00674038" w:rsidRDefault="00674038" w:rsidP="00555C93">
      <w:pPr>
        <w:spacing w:after="0" w:line="240" w:lineRule="auto"/>
      </w:pPr>
      <w:r>
        <w:continuationSeparator/>
      </w:r>
    </w:p>
  </w:footnote>
  <w:footnote w:type="continuationNotice" w:id="1">
    <w:p w14:paraId="378002BA" w14:textId="77777777" w:rsidR="00674038" w:rsidRDefault="00674038">
      <w:pPr>
        <w:spacing w:after="0" w:line="240" w:lineRule="auto"/>
      </w:pPr>
    </w:p>
  </w:footnote>
  <w:footnote w:id="2">
    <w:p w14:paraId="464F76D3" w14:textId="77777777" w:rsidR="001E7C33" w:rsidRPr="00B95F39" w:rsidRDefault="001E7C33" w:rsidP="001E7C33">
      <w:pPr>
        <w:pStyle w:val="FootnoteText"/>
        <w:jc w:val="both"/>
      </w:pPr>
      <w:r w:rsidRPr="00B95F39">
        <w:rPr>
          <w:rStyle w:val="FootnoteReference"/>
        </w:rPr>
        <w:footnoteRef/>
      </w:r>
      <w:r w:rsidRPr="00B95F39">
        <w:t xml:space="preserve"> Komisjoni teatis Euroopa Parlamendile ja Nõukogule ELi vabatahtliku tagasipöördumise ja taasintegreerimise strateegia kohta. COM (2021) 120 final. Kättesaadav: </w:t>
      </w:r>
      <w:hyperlink r:id="rId1" w:history="1">
        <w:r w:rsidRPr="00B95F39">
          <w:rPr>
            <w:rStyle w:val="Hyperlink"/>
          </w:rPr>
          <w:t>https://eur-lex.europa.eu/legal-content/EN/ALL/?uri=CELEX%3A52021DC0120</w:t>
        </w:r>
      </w:hyperlink>
      <w:r w:rsidRPr="00B95F39">
        <w:rPr>
          <w:rStyle w:val="Hyperlink"/>
        </w:rPr>
        <w:t xml:space="preserve"> </w:t>
      </w:r>
    </w:p>
  </w:footnote>
  <w:footnote w:id="3">
    <w:p w14:paraId="7CD82E99" w14:textId="53E2CDA0" w:rsidR="001E7C33" w:rsidRPr="002B4FE2" w:rsidRDefault="001E7C33" w:rsidP="001E7C33">
      <w:pPr>
        <w:pStyle w:val="FootnoteText"/>
      </w:pPr>
      <w:r>
        <w:rPr>
          <w:rStyle w:val="FootnoteReference"/>
        </w:rPr>
        <w:footnoteRef/>
      </w:r>
      <w:r>
        <w:t xml:space="preserve"> </w:t>
      </w:r>
      <w:hyperlink r:id="rId2" w:history="1">
        <w:r w:rsidRPr="00683DA1">
          <w:rPr>
            <w:rStyle w:val="Hyperlink"/>
          </w:rPr>
          <w:t>https://www.un.org/sustainabledevelopment/inequality/</w:t>
        </w:r>
      </w:hyperlink>
    </w:p>
  </w:footnote>
  <w:footnote w:id="4">
    <w:p w14:paraId="3BF04099" w14:textId="4A2FF703" w:rsidR="001E7C33" w:rsidRPr="002B4FE2" w:rsidRDefault="001E7C33" w:rsidP="001E7C33">
      <w:pPr>
        <w:pStyle w:val="FootnoteText"/>
      </w:pPr>
      <w:r>
        <w:rPr>
          <w:rStyle w:val="FootnoteReference"/>
        </w:rPr>
        <w:footnoteRef/>
      </w:r>
      <w:r>
        <w:t xml:space="preserve"> </w:t>
      </w:r>
      <w:hyperlink r:id="rId3" w:history="1">
        <w:r w:rsidRPr="00683DA1">
          <w:rPr>
            <w:rStyle w:val="Hyperlink"/>
          </w:rPr>
          <w:t>https://refugeesmigrants.un.org/sites/default/files/180713_agreed_outcome_global_compact_for_migration.pdf</w:t>
        </w:r>
      </w:hyperlink>
    </w:p>
  </w:footnote>
  <w:footnote w:id="5">
    <w:p w14:paraId="523D2B51" w14:textId="77777777" w:rsidR="00555C93" w:rsidRPr="000714AE" w:rsidRDefault="00555C93" w:rsidP="00555C93">
      <w:pPr>
        <w:pStyle w:val="FootnoteText"/>
        <w:jc w:val="both"/>
        <w:rPr>
          <w:lang w:val="et-EE"/>
        </w:rPr>
      </w:pPr>
      <w:r w:rsidRPr="000714AE">
        <w:rPr>
          <w:rStyle w:val="FootnoteReference"/>
          <w:lang w:val="et-EE"/>
        </w:rPr>
        <w:footnoteRef/>
      </w:r>
      <w:r w:rsidRPr="000714AE">
        <w:rPr>
          <w:lang w:val="et-EE"/>
        </w:rPr>
        <w:t xml:space="preserve"> Euroopa Parlamendi ja nõukogu 14. juuni 2021. aasta määrus (EL) 2021/1060, millega kehtestatakse ühissätted Euroopa Regionaalarengu Fondi, Euroopa Sotsiaalfond+, Ühtekuuluvusfondi, Õiglase Ülemineku Fondi ja Euroopa Merendus-, Kalandus- ja Vesiviljelusfondi kohta ning nende ja Varjupaiga-, Rände- ja Integratsioonifondi, Sisejulgeolekufondi ning piirihalduse ja viisapoliitika rahastu suhtes kohaldatavad finantsreeglid.</w:t>
      </w:r>
    </w:p>
  </w:footnote>
  <w:footnote w:id="6">
    <w:p w14:paraId="26A659CF" w14:textId="77777777" w:rsidR="00430162" w:rsidRPr="005013FD" w:rsidRDefault="00430162" w:rsidP="00430162">
      <w:pPr>
        <w:pStyle w:val="FootnoteText"/>
        <w:jc w:val="both"/>
        <w:rPr>
          <w:lang w:val="et-EE"/>
        </w:rPr>
      </w:pPr>
      <w:r>
        <w:rPr>
          <w:rStyle w:val="FootnoteReference"/>
        </w:rPr>
        <w:footnoteRef/>
      </w:r>
      <w:r w:rsidRPr="0001455D">
        <w:rPr>
          <w:lang w:val="et-EE"/>
        </w:rPr>
        <w:t xml:space="preserve"> </w:t>
      </w:r>
      <w:r w:rsidRPr="005013FD">
        <w:rPr>
          <w:lang w:val="et-EE"/>
        </w:rPr>
        <w:t>Euroopa Parlamendi ja nõukogu määrus (EL) 2020/852, millega kehtestatakse kestlike investeeringute hõlbustamise raamistik ja muudetakse määrust (EL) 2019/2088 (ELT L 198, 22.06.2020, lk 13–43) artikli 17 tähenduses</w:t>
      </w:r>
      <w:r>
        <w:rPr>
          <w:lang w:val="et-EE"/>
        </w:rPr>
        <w:t>.</w:t>
      </w:r>
    </w:p>
  </w:footnote>
  <w:footnote w:id="7">
    <w:p w14:paraId="29D339DE" w14:textId="77777777" w:rsidR="00F84A2E" w:rsidRPr="0001455D" w:rsidRDefault="00F84A2E" w:rsidP="00F84A2E">
      <w:pPr>
        <w:pStyle w:val="FootnoteText"/>
        <w:rPr>
          <w:lang w:val="et-EE"/>
        </w:rPr>
      </w:pPr>
      <w:r w:rsidRPr="00B95F39">
        <w:rPr>
          <w:rStyle w:val="FootnoteReference"/>
        </w:rPr>
        <w:footnoteRef/>
      </w:r>
      <w:r w:rsidRPr="0001455D">
        <w:rPr>
          <w:lang w:val="et-EE"/>
        </w:rPr>
        <w:t xml:space="preserve"> Euroopa Parlamendi ja nõukogu 18. juuni 2020. aasta määrus (EL) 2020/851, millega muudetakse määrust (EÜ) nr 862/2007, mis käsitleb ühenduse rände ja rahvusvahelise kaitse statistikat. ELT L 198, 22.6.2020, lk 1. Kättesaadav: </w:t>
      </w:r>
      <w:hyperlink r:id="rId4" w:history="1">
        <w:r w:rsidRPr="0001455D">
          <w:rPr>
            <w:rStyle w:val="Hyperlink"/>
            <w:lang w:val="et-EE"/>
          </w:rPr>
          <w:t>https://estlex.ee/?id=76&amp;aktid=213006</w:t>
        </w:r>
      </w:hyperlink>
      <w:r w:rsidRPr="0001455D">
        <w:rPr>
          <w:lang w:val="et-EE"/>
        </w:rPr>
        <w:t xml:space="preserve"> </w:t>
      </w:r>
    </w:p>
  </w:footnote>
  <w:footnote w:id="8">
    <w:p w14:paraId="0A679961" w14:textId="77777777" w:rsidR="00D91F65" w:rsidRPr="001D7C48" w:rsidRDefault="00D91F65" w:rsidP="00D91F65">
      <w:pPr>
        <w:pStyle w:val="FootnoteText"/>
        <w:rPr>
          <w:lang w:val="et-EE"/>
        </w:rPr>
      </w:pPr>
      <w:r>
        <w:rPr>
          <w:rStyle w:val="FootnoteReference"/>
        </w:rPr>
        <w:footnoteRef/>
      </w:r>
      <w:r w:rsidRPr="0001455D">
        <w:rPr>
          <w:lang w:val="et-EE"/>
        </w:rPr>
        <w:t xml:space="preserve"> </w:t>
      </w:r>
      <w:r>
        <w:rPr>
          <w:lang w:val="et-EE"/>
        </w:rPr>
        <w:t>Näitajad kõik kokku moodustavadki tulemused.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61557"/>
    <w:multiLevelType w:val="multilevel"/>
    <w:tmpl w:val="94DAE11C"/>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AAE6BE5"/>
    <w:multiLevelType w:val="hybridMultilevel"/>
    <w:tmpl w:val="54D03A60"/>
    <w:lvl w:ilvl="0" w:tplc="CD305558">
      <w:numFmt w:val="bullet"/>
      <w:lvlText w:val="-"/>
      <w:lvlJc w:val="left"/>
      <w:pPr>
        <w:ind w:left="720" w:hanging="360"/>
      </w:pPr>
      <w:rPr>
        <w:rFonts w:ascii="Times New Roman" w:eastAsiaTheme="minorHAnsi"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C5140FE"/>
    <w:multiLevelType w:val="hybridMultilevel"/>
    <w:tmpl w:val="C738360A"/>
    <w:lvl w:ilvl="0" w:tplc="F594B416">
      <w:start w:val="16"/>
      <w:numFmt w:val="bullet"/>
      <w:lvlText w:val="-"/>
      <w:lvlJc w:val="left"/>
      <w:pPr>
        <w:ind w:left="720" w:hanging="360"/>
      </w:pPr>
      <w:rPr>
        <w:rFonts w:ascii="Open Sans" w:eastAsia="Times New Roman" w:hAnsi="Open Sans" w:cs="Open San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149E1873"/>
    <w:multiLevelType w:val="hybridMultilevel"/>
    <w:tmpl w:val="04A0D3D6"/>
    <w:lvl w:ilvl="0" w:tplc="596633E4">
      <w:start w:val="1"/>
      <w:numFmt w:val="bullet"/>
      <w:lvlText w:val="-"/>
      <w:lvlJc w:val="left"/>
      <w:pPr>
        <w:ind w:left="927" w:hanging="360"/>
      </w:pPr>
      <w:rPr>
        <w:rFonts w:ascii="Times New Roman" w:eastAsia="Times New Roman" w:hAnsi="Times New Roman" w:cs="Times New Roman" w:hint="default"/>
      </w:rPr>
    </w:lvl>
    <w:lvl w:ilvl="1" w:tplc="04250003" w:tentative="1">
      <w:start w:val="1"/>
      <w:numFmt w:val="bullet"/>
      <w:lvlText w:val="o"/>
      <w:lvlJc w:val="left"/>
      <w:pPr>
        <w:ind w:left="1647" w:hanging="360"/>
      </w:pPr>
      <w:rPr>
        <w:rFonts w:ascii="Courier New" w:hAnsi="Courier New" w:cs="Courier New" w:hint="default"/>
      </w:rPr>
    </w:lvl>
    <w:lvl w:ilvl="2" w:tplc="04250005" w:tentative="1">
      <w:start w:val="1"/>
      <w:numFmt w:val="bullet"/>
      <w:lvlText w:val=""/>
      <w:lvlJc w:val="left"/>
      <w:pPr>
        <w:ind w:left="2367" w:hanging="360"/>
      </w:pPr>
      <w:rPr>
        <w:rFonts w:ascii="Wingdings" w:hAnsi="Wingdings" w:hint="default"/>
      </w:rPr>
    </w:lvl>
    <w:lvl w:ilvl="3" w:tplc="04250001" w:tentative="1">
      <w:start w:val="1"/>
      <w:numFmt w:val="bullet"/>
      <w:lvlText w:val=""/>
      <w:lvlJc w:val="left"/>
      <w:pPr>
        <w:ind w:left="3087" w:hanging="360"/>
      </w:pPr>
      <w:rPr>
        <w:rFonts w:ascii="Symbol" w:hAnsi="Symbol" w:hint="default"/>
      </w:rPr>
    </w:lvl>
    <w:lvl w:ilvl="4" w:tplc="04250003" w:tentative="1">
      <w:start w:val="1"/>
      <w:numFmt w:val="bullet"/>
      <w:lvlText w:val="o"/>
      <w:lvlJc w:val="left"/>
      <w:pPr>
        <w:ind w:left="3807" w:hanging="360"/>
      </w:pPr>
      <w:rPr>
        <w:rFonts w:ascii="Courier New" w:hAnsi="Courier New" w:cs="Courier New" w:hint="default"/>
      </w:rPr>
    </w:lvl>
    <w:lvl w:ilvl="5" w:tplc="04250005" w:tentative="1">
      <w:start w:val="1"/>
      <w:numFmt w:val="bullet"/>
      <w:lvlText w:val=""/>
      <w:lvlJc w:val="left"/>
      <w:pPr>
        <w:ind w:left="4527" w:hanging="360"/>
      </w:pPr>
      <w:rPr>
        <w:rFonts w:ascii="Wingdings" w:hAnsi="Wingdings" w:hint="default"/>
      </w:rPr>
    </w:lvl>
    <w:lvl w:ilvl="6" w:tplc="04250001" w:tentative="1">
      <w:start w:val="1"/>
      <w:numFmt w:val="bullet"/>
      <w:lvlText w:val=""/>
      <w:lvlJc w:val="left"/>
      <w:pPr>
        <w:ind w:left="5247" w:hanging="360"/>
      </w:pPr>
      <w:rPr>
        <w:rFonts w:ascii="Symbol" w:hAnsi="Symbol" w:hint="default"/>
      </w:rPr>
    </w:lvl>
    <w:lvl w:ilvl="7" w:tplc="04250003" w:tentative="1">
      <w:start w:val="1"/>
      <w:numFmt w:val="bullet"/>
      <w:lvlText w:val="o"/>
      <w:lvlJc w:val="left"/>
      <w:pPr>
        <w:ind w:left="5967" w:hanging="360"/>
      </w:pPr>
      <w:rPr>
        <w:rFonts w:ascii="Courier New" w:hAnsi="Courier New" w:cs="Courier New" w:hint="default"/>
      </w:rPr>
    </w:lvl>
    <w:lvl w:ilvl="8" w:tplc="04250005" w:tentative="1">
      <w:start w:val="1"/>
      <w:numFmt w:val="bullet"/>
      <w:lvlText w:val=""/>
      <w:lvlJc w:val="left"/>
      <w:pPr>
        <w:ind w:left="6687" w:hanging="360"/>
      </w:pPr>
      <w:rPr>
        <w:rFonts w:ascii="Wingdings" w:hAnsi="Wingdings" w:hint="default"/>
      </w:rPr>
    </w:lvl>
  </w:abstractNum>
  <w:abstractNum w:abstractNumId="4" w15:restartNumberingAfterBreak="0">
    <w:nsid w:val="22886D9C"/>
    <w:multiLevelType w:val="multilevel"/>
    <w:tmpl w:val="18BC346E"/>
    <w:lvl w:ilvl="0">
      <w:start w:val="1"/>
      <w:numFmt w:val="none"/>
      <w:lvlText w:val="2.1.1.2."/>
      <w:lvlJc w:val="left"/>
      <w:pPr>
        <w:ind w:left="927" w:hanging="360"/>
      </w:pPr>
      <w:rPr>
        <w:rFonts w:hint="default"/>
        <w:b w:val="0"/>
        <w:bCs w:val="0"/>
      </w:rPr>
    </w:lvl>
    <w:lvl w:ilvl="1">
      <w:start w:val="1"/>
      <w:numFmt w:val="lowerLetter"/>
      <w:lvlText w:val="%2."/>
      <w:lvlJc w:val="left"/>
      <w:pPr>
        <w:ind w:left="1647" w:hanging="360"/>
      </w:pPr>
      <w:rPr>
        <w:rFonts w:hint="default"/>
      </w:rPr>
    </w:lvl>
    <w:lvl w:ilvl="2">
      <w:start w:val="1"/>
      <w:numFmt w:val="lowerRoman"/>
      <w:lvlText w:val="%3."/>
      <w:lvlJc w:val="right"/>
      <w:pPr>
        <w:ind w:left="2367" w:hanging="180"/>
      </w:pPr>
      <w:rPr>
        <w:rFonts w:hint="default"/>
      </w:rPr>
    </w:lvl>
    <w:lvl w:ilvl="3">
      <w:start w:val="1"/>
      <w:numFmt w:val="decimal"/>
      <w:lvlText w:val="%4."/>
      <w:lvlJc w:val="left"/>
      <w:pPr>
        <w:ind w:left="3087" w:hanging="360"/>
      </w:pPr>
      <w:rPr>
        <w:rFonts w:hint="default"/>
      </w:rPr>
    </w:lvl>
    <w:lvl w:ilvl="4">
      <w:start w:val="1"/>
      <w:numFmt w:val="lowerLetter"/>
      <w:lvlText w:val="%5."/>
      <w:lvlJc w:val="left"/>
      <w:pPr>
        <w:ind w:left="3807" w:hanging="360"/>
      </w:pPr>
      <w:rPr>
        <w:rFonts w:hint="default"/>
      </w:rPr>
    </w:lvl>
    <w:lvl w:ilvl="5">
      <w:start w:val="1"/>
      <w:numFmt w:val="lowerRoman"/>
      <w:lvlText w:val="%6."/>
      <w:lvlJc w:val="right"/>
      <w:pPr>
        <w:ind w:left="4527" w:hanging="180"/>
      </w:pPr>
      <w:rPr>
        <w:rFonts w:hint="default"/>
      </w:rPr>
    </w:lvl>
    <w:lvl w:ilvl="6">
      <w:start w:val="1"/>
      <w:numFmt w:val="decimal"/>
      <w:lvlText w:val="%7."/>
      <w:lvlJc w:val="left"/>
      <w:pPr>
        <w:ind w:left="5247" w:hanging="360"/>
      </w:pPr>
      <w:rPr>
        <w:rFonts w:hint="default"/>
      </w:rPr>
    </w:lvl>
    <w:lvl w:ilvl="7">
      <w:start w:val="1"/>
      <w:numFmt w:val="lowerLetter"/>
      <w:lvlText w:val="%8."/>
      <w:lvlJc w:val="left"/>
      <w:pPr>
        <w:ind w:left="5967" w:hanging="360"/>
      </w:pPr>
      <w:rPr>
        <w:rFonts w:hint="default"/>
      </w:rPr>
    </w:lvl>
    <w:lvl w:ilvl="8">
      <w:start w:val="1"/>
      <w:numFmt w:val="lowerRoman"/>
      <w:lvlText w:val="%9."/>
      <w:lvlJc w:val="right"/>
      <w:pPr>
        <w:ind w:left="6687" w:hanging="180"/>
      </w:pPr>
      <w:rPr>
        <w:rFonts w:hint="default"/>
      </w:rPr>
    </w:lvl>
  </w:abstractNum>
  <w:abstractNum w:abstractNumId="5" w15:restartNumberingAfterBreak="0">
    <w:nsid w:val="240222F3"/>
    <w:multiLevelType w:val="multilevel"/>
    <w:tmpl w:val="09E2645E"/>
    <w:lvl w:ilvl="0">
      <w:start w:val="1"/>
      <w:numFmt w:val="none"/>
      <w:lvlText w:val="2.1.4.1."/>
      <w:lvlJc w:val="left"/>
      <w:pPr>
        <w:ind w:left="927" w:hanging="360"/>
      </w:pPr>
      <w:rPr>
        <w:rFonts w:hint="default"/>
        <w:b w:val="0"/>
        <w:bCs w:val="0"/>
      </w:rPr>
    </w:lvl>
    <w:lvl w:ilvl="1">
      <w:start w:val="1"/>
      <w:numFmt w:val="lowerLetter"/>
      <w:lvlText w:val="%2."/>
      <w:lvlJc w:val="left"/>
      <w:pPr>
        <w:ind w:left="1647" w:hanging="360"/>
      </w:pPr>
      <w:rPr>
        <w:rFonts w:hint="default"/>
      </w:rPr>
    </w:lvl>
    <w:lvl w:ilvl="2">
      <w:start w:val="1"/>
      <w:numFmt w:val="lowerRoman"/>
      <w:lvlText w:val="%3."/>
      <w:lvlJc w:val="right"/>
      <w:pPr>
        <w:ind w:left="2367" w:hanging="180"/>
      </w:pPr>
      <w:rPr>
        <w:rFonts w:hint="default"/>
      </w:rPr>
    </w:lvl>
    <w:lvl w:ilvl="3">
      <w:start w:val="1"/>
      <w:numFmt w:val="none"/>
      <w:lvlText w:val="4."/>
      <w:lvlJc w:val="left"/>
      <w:pPr>
        <w:ind w:left="3087" w:hanging="360"/>
      </w:pPr>
      <w:rPr>
        <w:rFonts w:hint="default"/>
      </w:rPr>
    </w:lvl>
    <w:lvl w:ilvl="4">
      <w:start w:val="1"/>
      <w:numFmt w:val="lowerLetter"/>
      <w:lvlText w:val="%5."/>
      <w:lvlJc w:val="left"/>
      <w:pPr>
        <w:ind w:left="3807" w:hanging="360"/>
      </w:pPr>
      <w:rPr>
        <w:rFonts w:hint="default"/>
      </w:rPr>
    </w:lvl>
    <w:lvl w:ilvl="5">
      <w:start w:val="1"/>
      <w:numFmt w:val="lowerRoman"/>
      <w:lvlText w:val="%6."/>
      <w:lvlJc w:val="right"/>
      <w:pPr>
        <w:ind w:left="4527" w:hanging="180"/>
      </w:pPr>
      <w:rPr>
        <w:rFonts w:hint="default"/>
      </w:rPr>
    </w:lvl>
    <w:lvl w:ilvl="6">
      <w:start w:val="1"/>
      <w:numFmt w:val="decimal"/>
      <w:lvlText w:val="%7."/>
      <w:lvlJc w:val="left"/>
      <w:pPr>
        <w:ind w:left="5247" w:hanging="360"/>
      </w:pPr>
      <w:rPr>
        <w:rFonts w:hint="default"/>
      </w:rPr>
    </w:lvl>
    <w:lvl w:ilvl="7">
      <w:start w:val="1"/>
      <w:numFmt w:val="lowerLetter"/>
      <w:lvlText w:val="%8."/>
      <w:lvlJc w:val="left"/>
      <w:pPr>
        <w:ind w:left="5967" w:hanging="360"/>
      </w:pPr>
      <w:rPr>
        <w:rFonts w:hint="default"/>
      </w:rPr>
    </w:lvl>
    <w:lvl w:ilvl="8">
      <w:start w:val="1"/>
      <w:numFmt w:val="lowerRoman"/>
      <w:lvlText w:val="%9."/>
      <w:lvlJc w:val="right"/>
      <w:pPr>
        <w:ind w:left="6687" w:hanging="180"/>
      </w:pPr>
      <w:rPr>
        <w:rFonts w:hint="default"/>
      </w:rPr>
    </w:lvl>
  </w:abstractNum>
  <w:abstractNum w:abstractNumId="6" w15:restartNumberingAfterBreak="0">
    <w:nsid w:val="25E86B04"/>
    <w:multiLevelType w:val="hybridMultilevel"/>
    <w:tmpl w:val="E822ED3C"/>
    <w:lvl w:ilvl="0" w:tplc="BD60A9B4">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2C33631C"/>
    <w:multiLevelType w:val="multilevel"/>
    <w:tmpl w:val="7A604C3E"/>
    <w:lvl w:ilvl="0">
      <w:start w:val="1"/>
      <w:numFmt w:val="none"/>
      <w:lvlText w:val="2.1.1.7."/>
      <w:lvlJc w:val="left"/>
      <w:pPr>
        <w:ind w:left="927" w:hanging="360"/>
      </w:pPr>
      <w:rPr>
        <w:rFonts w:hint="default"/>
        <w:b w:val="0"/>
        <w:bCs w:val="0"/>
      </w:rPr>
    </w:lvl>
    <w:lvl w:ilvl="1">
      <w:start w:val="1"/>
      <w:numFmt w:val="lowerLetter"/>
      <w:lvlText w:val="%2."/>
      <w:lvlJc w:val="left"/>
      <w:pPr>
        <w:ind w:left="1647" w:hanging="360"/>
      </w:pPr>
      <w:rPr>
        <w:rFonts w:hint="default"/>
      </w:rPr>
    </w:lvl>
    <w:lvl w:ilvl="2">
      <w:start w:val="1"/>
      <w:numFmt w:val="lowerRoman"/>
      <w:lvlText w:val="%3."/>
      <w:lvlJc w:val="right"/>
      <w:pPr>
        <w:ind w:left="2367" w:hanging="180"/>
      </w:pPr>
      <w:rPr>
        <w:rFonts w:hint="default"/>
      </w:rPr>
    </w:lvl>
    <w:lvl w:ilvl="3">
      <w:start w:val="1"/>
      <w:numFmt w:val="decimal"/>
      <w:lvlText w:val="%4."/>
      <w:lvlJc w:val="left"/>
      <w:pPr>
        <w:ind w:left="3087" w:hanging="360"/>
      </w:pPr>
      <w:rPr>
        <w:rFonts w:hint="default"/>
      </w:rPr>
    </w:lvl>
    <w:lvl w:ilvl="4">
      <w:start w:val="1"/>
      <w:numFmt w:val="lowerLetter"/>
      <w:lvlText w:val="%5."/>
      <w:lvlJc w:val="left"/>
      <w:pPr>
        <w:ind w:left="3807" w:hanging="360"/>
      </w:pPr>
      <w:rPr>
        <w:rFonts w:hint="default"/>
      </w:rPr>
    </w:lvl>
    <w:lvl w:ilvl="5">
      <w:start w:val="1"/>
      <w:numFmt w:val="lowerRoman"/>
      <w:lvlText w:val="%6."/>
      <w:lvlJc w:val="right"/>
      <w:pPr>
        <w:ind w:left="4527" w:hanging="180"/>
      </w:pPr>
      <w:rPr>
        <w:rFonts w:hint="default"/>
      </w:rPr>
    </w:lvl>
    <w:lvl w:ilvl="6">
      <w:start w:val="1"/>
      <w:numFmt w:val="decimal"/>
      <w:lvlText w:val="%7."/>
      <w:lvlJc w:val="left"/>
      <w:pPr>
        <w:ind w:left="5247" w:hanging="360"/>
      </w:pPr>
      <w:rPr>
        <w:rFonts w:hint="default"/>
      </w:rPr>
    </w:lvl>
    <w:lvl w:ilvl="7">
      <w:start w:val="1"/>
      <w:numFmt w:val="lowerLetter"/>
      <w:lvlText w:val="%8."/>
      <w:lvlJc w:val="left"/>
      <w:pPr>
        <w:ind w:left="5967" w:hanging="360"/>
      </w:pPr>
      <w:rPr>
        <w:rFonts w:hint="default"/>
      </w:rPr>
    </w:lvl>
    <w:lvl w:ilvl="8">
      <w:start w:val="1"/>
      <w:numFmt w:val="lowerRoman"/>
      <w:lvlText w:val="%9."/>
      <w:lvlJc w:val="right"/>
      <w:pPr>
        <w:ind w:left="6687" w:hanging="180"/>
      </w:pPr>
      <w:rPr>
        <w:rFonts w:hint="default"/>
      </w:rPr>
    </w:lvl>
  </w:abstractNum>
  <w:abstractNum w:abstractNumId="8" w15:restartNumberingAfterBreak="0">
    <w:nsid w:val="30777DA9"/>
    <w:multiLevelType w:val="hybridMultilevel"/>
    <w:tmpl w:val="46AE0312"/>
    <w:lvl w:ilvl="0" w:tplc="0CC67E88">
      <w:start w:val="1"/>
      <w:numFmt w:val="bullet"/>
      <w:lvlText w:val=""/>
      <w:lvlJc w:val="left"/>
      <w:pPr>
        <w:ind w:left="720" w:hanging="360"/>
      </w:pPr>
      <w:rPr>
        <w:rFonts w:ascii="Symbol" w:hAnsi="Symbol"/>
      </w:rPr>
    </w:lvl>
    <w:lvl w:ilvl="1" w:tplc="A1AE3DBE">
      <w:start w:val="1"/>
      <w:numFmt w:val="bullet"/>
      <w:lvlText w:val=""/>
      <w:lvlJc w:val="left"/>
      <w:pPr>
        <w:ind w:left="720" w:hanging="360"/>
      </w:pPr>
      <w:rPr>
        <w:rFonts w:ascii="Symbol" w:hAnsi="Symbol"/>
      </w:rPr>
    </w:lvl>
    <w:lvl w:ilvl="2" w:tplc="1D16596E">
      <w:start w:val="1"/>
      <w:numFmt w:val="bullet"/>
      <w:lvlText w:val=""/>
      <w:lvlJc w:val="left"/>
      <w:pPr>
        <w:ind w:left="720" w:hanging="360"/>
      </w:pPr>
      <w:rPr>
        <w:rFonts w:ascii="Symbol" w:hAnsi="Symbol"/>
      </w:rPr>
    </w:lvl>
    <w:lvl w:ilvl="3" w:tplc="231073BE">
      <w:start w:val="1"/>
      <w:numFmt w:val="bullet"/>
      <w:lvlText w:val=""/>
      <w:lvlJc w:val="left"/>
      <w:pPr>
        <w:ind w:left="720" w:hanging="360"/>
      </w:pPr>
      <w:rPr>
        <w:rFonts w:ascii="Symbol" w:hAnsi="Symbol"/>
      </w:rPr>
    </w:lvl>
    <w:lvl w:ilvl="4" w:tplc="9EF21E54">
      <w:start w:val="1"/>
      <w:numFmt w:val="bullet"/>
      <w:lvlText w:val=""/>
      <w:lvlJc w:val="left"/>
      <w:pPr>
        <w:ind w:left="720" w:hanging="360"/>
      </w:pPr>
      <w:rPr>
        <w:rFonts w:ascii="Symbol" w:hAnsi="Symbol"/>
      </w:rPr>
    </w:lvl>
    <w:lvl w:ilvl="5" w:tplc="C69A8E52">
      <w:start w:val="1"/>
      <w:numFmt w:val="bullet"/>
      <w:lvlText w:val=""/>
      <w:lvlJc w:val="left"/>
      <w:pPr>
        <w:ind w:left="720" w:hanging="360"/>
      </w:pPr>
      <w:rPr>
        <w:rFonts w:ascii="Symbol" w:hAnsi="Symbol"/>
      </w:rPr>
    </w:lvl>
    <w:lvl w:ilvl="6" w:tplc="4BAC60EC">
      <w:start w:val="1"/>
      <w:numFmt w:val="bullet"/>
      <w:lvlText w:val=""/>
      <w:lvlJc w:val="left"/>
      <w:pPr>
        <w:ind w:left="720" w:hanging="360"/>
      </w:pPr>
      <w:rPr>
        <w:rFonts w:ascii="Symbol" w:hAnsi="Symbol"/>
      </w:rPr>
    </w:lvl>
    <w:lvl w:ilvl="7" w:tplc="B894B19A">
      <w:start w:val="1"/>
      <w:numFmt w:val="bullet"/>
      <w:lvlText w:val=""/>
      <w:lvlJc w:val="left"/>
      <w:pPr>
        <w:ind w:left="720" w:hanging="360"/>
      </w:pPr>
      <w:rPr>
        <w:rFonts w:ascii="Symbol" w:hAnsi="Symbol"/>
      </w:rPr>
    </w:lvl>
    <w:lvl w:ilvl="8" w:tplc="0E74F560">
      <w:start w:val="1"/>
      <w:numFmt w:val="bullet"/>
      <w:lvlText w:val=""/>
      <w:lvlJc w:val="left"/>
      <w:pPr>
        <w:ind w:left="720" w:hanging="360"/>
      </w:pPr>
      <w:rPr>
        <w:rFonts w:ascii="Symbol" w:hAnsi="Symbol"/>
      </w:rPr>
    </w:lvl>
  </w:abstractNum>
  <w:abstractNum w:abstractNumId="9" w15:restartNumberingAfterBreak="0">
    <w:nsid w:val="3407318A"/>
    <w:multiLevelType w:val="hybridMultilevel"/>
    <w:tmpl w:val="4F0283B2"/>
    <w:lvl w:ilvl="0" w:tplc="C090EC36">
      <w:start w:val="1"/>
      <w:numFmt w:val="upperLetter"/>
      <w:lvlText w:val="%1)"/>
      <w:lvlJc w:val="left"/>
      <w:pPr>
        <w:ind w:left="1020" w:hanging="360"/>
      </w:pPr>
    </w:lvl>
    <w:lvl w:ilvl="1" w:tplc="6ED8F07C">
      <w:start w:val="1"/>
      <w:numFmt w:val="upperLetter"/>
      <w:lvlText w:val="%2)"/>
      <w:lvlJc w:val="left"/>
      <w:pPr>
        <w:ind w:left="1020" w:hanging="360"/>
      </w:pPr>
    </w:lvl>
    <w:lvl w:ilvl="2" w:tplc="7AAECC06">
      <w:start w:val="1"/>
      <w:numFmt w:val="upperLetter"/>
      <w:lvlText w:val="%3)"/>
      <w:lvlJc w:val="left"/>
      <w:pPr>
        <w:ind w:left="1020" w:hanging="360"/>
      </w:pPr>
    </w:lvl>
    <w:lvl w:ilvl="3" w:tplc="AAF89196">
      <w:start w:val="1"/>
      <w:numFmt w:val="upperLetter"/>
      <w:lvlText w:val="%4)"/>
      <w:lvlJc w:val="left"/>
      <w:pPr>
        <w:ind w:left="1020" w:hanging="360"/>
      </w:pPr>
    </w:lvl>
    <w:lvl w:ilvl="4" w:tplc="B392793C">
      <w:start w:val="1"/>
      <w:numFmt w:val="upperLetter"/>
      <w:lvlText w:val="%5)"/>
      <w:lvlJc w:val="left"/>
      <w:pPr>
        <w:ind w:left="1020" w:hanging="360"/>
      </w:pPr>
    </w:lvl>
    <w:lvl w:ilvl="5" w:tplc="913E6044">
      <w:start w:val="1"/>
      <w:numFmt w:val="upperLetter"/>
      <w:lvlText w:val="%6)"/>
      <w:lvlJc w:val="left"/>
      <w:pPr>
        <w:ind w:left="1020" w:hanging="360"/>
      </w:pPr>
    </w:lvl>
    <w:lvl w:ilvl="6" w:tplc="A34294B0">
      <w:start w:val="1"/>
      <w:numFmt w:val="upperLetter"/>
      <w:lvlText w:val="%7)"/>
      <w:lvlJc w:val="left"/>
      <w:pPr>
        <w:ind w:left="1020" w:hanging="360"/>
      </w:pPr>
    </w:lvl>
    <w:lvl w:ilvl="7" w:tplc="D00CEE1C">
      <w:start w:val="1"/>
      <w:numFmt w:val="upperLetter"/>
      <w:lvlText w:val="%8)"/>
      <w:lvlJc w:val="left"/>
      <w:pPr>
        <w:ind w:left="1020" w:hanging="360"/>
      </w:pPr>
    </w:lvl>
    <w:lvl w:ilvl="8" w:tplc="2C4845AC">
      <w:start w:val="1"/>
      <w:numFmt w:val="upperLetter"/>
      <w:lvlText w:val="%9)"/>
      <w:lvlJc w:val="left"/>
      <w:pPr>
        <w:ind w:left="1020" w:hanging="360"/>
      </w:pPr>
    </w:lvl>
  </w:abstractNum>
  <w:abstractNum w:abstractNumId="10" w15:restartNumberingAfterBreak="0">
    <w:nsid w:val="348C0C14"/>
    <w:multiLevelType w:val="hybridMultilevel"/>
    <w:tmpl w:val="3CF84D2C"/>
    <w:lvl w:ilvl="0" w:tplc="4DD8BB8C">
      <w:numFmt w:val="bullet"/>
      <w:lvlText w:val="-"/>
      <w:lvlJc w:val="left"/>
      <w:pPr>
        <w:ind w:left="720" w:hanging="360"/>
      </w:pPr>
      <w:rPr>
        <w:rFonts w:ascii="Times New Roman" w:eastAsiaTheme="minorEastAsia" w:hAnsi="Times New Roman" w:cs="Times New Roman" w:hint="default"/>
        <w:b/>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15:restartNumberingAfterBreak="0">
    <w:nsid w:val="34F84686"/>
    <w:multiLevelType w:val="hybridMultilevel"/>
    <w:tmpl w:val="76506758"/>
    <w:lvl w:ilvl="0" w:tplc="A4FC0014">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2" w15:restartNumberingAfterBreak="0">
    <w:nsid w:val="34FE4240"/>
    <w:multiLevelType w:val="multilevel"/>
    <w:tmpl w:val="3EF82D48"/>
    <w:lvl w:ilvl="0">
      <w:start w:val="1"/>
      <w:numFmt w:val="none"/>
      <w:lvlText w:val="2.1.4.2."/>
      <w:lvlJc w:val="left"/>
      <w:pPr>
        <w:ind w:left="927" w:hanging="360"/>
      </w:pPr>
      <w:rPr>
        <w:rFonts w:hint="default"/>
        <w:b w:val="0"/>
        <w:bCs w:val="0"/>
      </w:rPr>
    </w:lvl>
    <w:lvl w:ilvl="1">
      <w:start w:val="1"/>
      <w:numFmt w:val="lowerLetter"/>
      <w:lvlText w:val="%2."/>
      <w:lvlJc w:val="left"/>
      <w:pPr>
        <w:ind w:left="1647" w:hanging="360"/>
      </w:pPr>
      <w:rPr>
        <w:rFonts w:hint="default"/>
      </w:rPr>
    </w:lvl>
    <w:lvl w:ilvl="2">
      <w:start w:val="1"/>
      <w:numFmt w:val="lowerRoman"/>
      <w:lvlText w:val="%3."/>
      <w:lvlJc w:val="right"/>
      <w:pPr>
        <w:ind w:left="2367" w:hanging="180"/>
      </w:pPr>
      <w:rPr>
        <w:rFonts w:hint="default"/>
      </w:rPr>
    </w:lvl>
    <w:lvl w:ilvl="3">
      <w:start w:val="1"/>
      <w:numFmt w:val="decimal"/>
      <w:lvlText w:val="%4."/>
      <w:lvlJc w:val="left"/>
      <w:pPr>
        <w:ind w:left="3087" w:hanging="360"/>
      </w:pPr>
      <w:rPr>
        <w:rFonts w:hint="default"/>
      </w:rPr>
    </w:lvl>
    <w:lvl w:ilvl="4">
      <w:start w:val="1"/>
      <w:numFmt w:val="lowerLetter"/>
      <w:lvlText w:val="%5."/>
      <w:lvlJc w:val="left"/>
      <w:pPr>
        <w:ind w:left="3807" w:hanging="360"/>
      </w:pPr>
      <w:rPr>
        <w:rFonts w:hint="default"/>
      </w:rPr>
    </w:lvl>
    <w:lvl w:ilvl="5">
      <w:start w:val="1"/>
      <w:numFmt w:val="lowerRoman"/>
      <w:lvlText w:val="%6."/>
      <w:lvlJc w:val="right"/>
      <w:pPr>
        <w:ind w:left="4527" w:hanging="180"/>
      </w:pPr>
      <w:rPr>
        <w:rFonts w:hint="default"/>
      </w:rPr>
    </w:lvl>
    <w:lvl w:ilvl="6">
      <w:start w:val="1"/>
      <w:numFmt w:val="decimal"/>
      <w:lvlText w:val="%7."/>
      <w:lvlJc w:val="left"/>
      <w:pPr>
        <w:ind w:left="5247" w:hanging="360"/>
      </w:pPr>
      <w:rPr>
        <w:rFonts w:hint="default"/>
      </w:rPr>
    </w:lvl>
    <w:lvl w:ilvl="7">
      <w:start w:val="1"/>
      <w:numFmt w:val="lowerLetter"/>
      <w:lvlText w:val="%8."/>
      <w:lvlJc w:val="left"/>
      <w:pPr>
        <w:ind w:left="5967" w:hanging="360"/>
      </w:pPr>
      <w:rPr>
        <w:rFonts w:hint="default"/>
      </w:rPr>
    </w:lvl>
    <w:lvl w:ilvl="8">
      <w:start w:val="1"/>
      <w:numFmt w:val="lowerRoman"/>
      <w:lvlText w:val="%9."/>
      <w:lvlJc w:val="right"/>
      <w:pPr>
        <w:ind w:left="6687" w:hanging="180"/>
      </w:pPr>
      <w:rPr>
        <w:rFonts w:hint="default"/>
      </w:rPr>
    </w:lvl>
  </w:abstractNum>
  <w:abstractNum w:abstractNumId="13" w15:restartNumberingAfterBreak="0">
    <w:nsid w:val="37E33902"/>
    <w:multiLevelType w:val="hybridMultilevel"/>
    <w:tmpl w:val="61F46088"/>
    <w:lvl w:ilvl="0" w:tplc="D0027A70">
      <w:start w:val="1"/>
      <w:numFmt w:val="bullet"/>
      <w:lvlText w:val=""/>
      <w:lvlJc w:val="left"/>
      <w:pPr>
        <w:ind w:left="720" w:hanging="360"/>
      </w:pPr>
      <w:rPr>
        <w:rFonts w:ascii="Symbol" w:hAnsi="Symbol"/>
      </w:rPr>
    </w:lvl>
    <w:lvl w:ilvl="1" w:tplc="8708DCEE">
      <w:start w:val="1"/>
      <w:numFmt w:val="bullet"/>
      <w:lvlText w:val=""/>
      <w:lvlJc w:val="left"/>
      <w:pPr>
        <w:ind w:left="720" w:hanging="360"/>
      </w:pPr>
      <w:rPr>
        <w:rFonts w:ascii="Symbol" w:hAnsi="Symbol"/>
      </w:rPr>
    </w:lvl>
    <w:lvl w:ilvl="2" w:tplc="12EA0D92">
      <w:start w:val="1"/>
      <w:numFmt w:val="bullet"/>
      <w:lvlText w:val=""/>
      <w:lvlJc w:val="left"/>
      <w:pPr>
        <w:ind w:left="720" w:hanging="360"/>
      </w:pPr>
      <w:rPr>
        <w:rFonts w:ascii="Symbol" w:hAnsi="Symbol"/>
      </w:rPr>
    </w:lvl>
    <w:lvl w:ilvl="3" w:tplc="032C0A74">
      <w:start w:val="1"/>
      <w:numFmt w:val="bullet"/>
      <w:lvlText w:val=""/>
      <w:lvlJc w:val="left"/>
      <w:pPr>
        <w:ind w:left="720" w:hanging="360"/>
      </w:pPr>
      <w:rPr>
        <w:rFonts w:ascii="Symbol" w:hAnsi="Symbol"/>
      </w:rPr>
    </w:lvl>
    <w:lvl w:ilvl="4" w:tplc="6F9E9496">
      <w:start w:val="1"/>
      <w:numFmt w:val="bullet"/>
      <w:lvlText w:val=""/>
      <w:lvlJc w:val="left"/>
      <w:pPr>
        <w:ind w:left="720" w:hanging="360"/>
      </w:pPr>
      <w:rPr>
        <w:rFonts w:ascii="Symbol" w:hAnsi="Symbol"/>
      </w:rPr>
    </w:lvl>
    <w:lvl w:ilvl="5" w:tplc="E13C485E">
      <w:start w:val="1"/>
      <w:numFmt w:val="bullet"/>
      <w:lvlText w:val=""/>
      <w:lvlJc w:val="left"/>
      <w:pPr>
        <w:ind w:left="720" w:hanging="360"/>
      </w:pPr>
      <w:rPr>
        <w:rFonts w:ascii="Symbol" w:hAnsi="Symbol"/>
      </w:rPr>
    </w:lvl>
    <w:lvl w:ilvl="6" w:tplc="B3DEC9BC">
      <w:start w:val="1"/>
      <w:numFmt w:val="bullet"/>
      <w:lvlText w:val=""/>
      <w:lvlJc w:val="left"/>
      <w:pPr>
        <w:ind w:left="720" w:hanging="360"/>
      </w:pPr>
      <w:rPr>
        <w:rFonts w:ascii="Symbol" w:hAnsi="Symbol"/>
      </w:rPr>
    </w:lvl>
    <w:lvl w:ilvl="7" w:tplc="EADA534A">
      <w:start w:val="1"/>
      <w:numFmt w:val="bullet"/>
      <w:lvlText w:val=""/>
      <w:lvlJc w:val="left"/>
      <w:pPr>
        <w:ind w:left="720" w:hanging="360"/>
      </w:pPr>
      <w:rPr>
        <w:rFonts w:ascii="Symbol" w:hAnsi="Symbol"/>
      </w:rPr>
    </w:lvl>
    <w:lvl w:ilvl="8" w:tplc="AD3C5DFE">
      <w:start w:val="1"/>
      <w:numFmt w:val="bullet"/>
      <w:lvlText w:val=""/>
      <w:lvlJc w:val="left"/>
      <w:pPr>
        <w:ind w:left="720" w:hanging="360"/>
      </w:pPr>
      <w:rPr>
        <w:rFonts w:ascii="Symbol" w:hAnsi="Symbol"/>
      </w:rPr>
    </w:lvl>
  </w:abstractNum>
  <w:abstractNum w:abstractNumId="14" w15:restartNumberingAfterBreak="0">
    <w:nsid w:val="37EF1011"/>
    <w:multiLevelType w:val="multilevel"/>
    <w:tmpl w:val="CE867AC8"/>
    <w:lvl w:ilvl="0">
      <w:start w:val="1"/>
      <w:numFmt w:val="none"/>
      <w:lvlText w:val="2.1.1.4."/>
      <w:lvlJc w:val="left"/>
      <w:pPr>
        <w:ind w:left="927" w:hanging="360"/>
      </w:pPr>
      <w:rPr>
        <w:rFonts w:hint="default"/>
        <w:b w:val="0"/>
        <w:bCs w:val="0"/>
      </w:rPr>
    </w:lvl>
    <w:lvl w:ilvl="1">
      <w:start w:val="1"/>
      <w:numFmt w:val="lowerLetter"/>
      <w:lvlText w:val="%2."/>
      <w:lvlJc w:val="left"/>
      <w:pPr>
        <w:ind w:left="1647" w:hanging="360"/>
      </w:pPr>
      <w:rPr>
        <w:rFonts w:hint="default"/>
      </w:rPr>
    </w:lvl>
    <w:lvl w:ilvl="2">
      <w:start w:val="1"/>
      <w:numFmt w:val="lowerRoman"/>
      <w:lvlText w:val="%3."/>
      <w:lvlJc w:val="right"/>
      <w:pPr>
        <w:ind w:left="2367" w:hanging="180"/>
      </w:pPr>
      <w:rPr>
        <w:rFonts w:hint="default"/>
      </w:rPr>
    </w:lvl>
    <w:lvl w:ilvl="3">
      <w:start w:val="1"/>
      <w:numFmt w:val="decimal"/>
      <w:lvlText w:val="%4."/>
      <w:lvlJc w:val="left"/>
      <w:pPr>
        <w:ind w:left="3087" w:hanging="360"/>
      </w:pPr>
      <w:rPr>
        <w:rFonts w:hint="default"/>
      </w:rPr>
    </w:lvl>
    <w:lvl w:ilvl="4">
      <w:start w:val="1"/>
      <w:numFmt w:val="lowerLetter"/>
      <w:lvlText w:val="%5."/>
      <w:lvlJc w:val="left"/>
      <w:pPr>
        <w:ind w:left="3807" w:hanging="360"/>
      </w:pPr>
      <w:rPr>
        <w:rFonts w:hint="default"/>
      </w:rPr>
    </w:lvl>
    <w:lvl w:ilvl="5">
      <w:start w:val="1"/>
      <w:numFmt w:val="lowerRoman"/>
      <w:lvlText w:val="%6."/>
      <w:lvlJc w:val="right"/>
      <w:pPr>
        <w:ind w:left="4527" w:hanging="180"/>
      </w:pPr>
      <w:rPr>
        <w:rFonts w:hint="default"/>
      </w:rPr>
    </w:lvl>
    <w:lvl w:ilvl="6">
      <w:start w:val="1"/>
      <w:numFmt w:val="decimal"/>
      <w:lvlText w:val="%7."/>
      <w:lvlJc w:val="left"/>
      <w:pPr>
        <w:ind w:left="5247" w:hanging="360"/>
      </w:pPr>
      <w:rPr>
        <w:rFonts w:hint="default"/>
      </w:rPr>
    </w:lvl>
    <w:lvl w:ilvl="7">
      <w:start w:val="1"/>
      <w:numFmt w:val="lowerLetter"/>
      <w:lvlText w:val="%8."/>
      <w:lvlJc w:val="left"/>
      <w:pPr>
        <w:ind w:left="5967" w:hanging="360"/>
      </w:pPr>
      <w:rPr>
        <w:rFonts w:hint="default"/>
      </w:rPr>
    </w:lvl>
    <w:lvl w:ilvl="8">
      <w:start w:val="1"/>
      <w:numFmt w:val="lowerRoman"/>
      <w:lvlText w:val="%9."/>
      <w:lvlJc w:val="right"/>
      <w:pPr>
        <w:ind w:left="6687" w:hanging="180"/>
      </w:pPr>
      <w:rPr>
        <w:rFonts w:hint="default"/>
      </w:rPr>
    </w:lvl>
  </w:abstractNum>
  <w:abstractNum w:abstractNumId="15" w15:restartNumberingAfterBreak="0">
    <w:nsid w:val="39356005"/>
    <w:multiLevelType w:val="hybridMultilevel"/>
    <w:tmpl w:val="C2D87834"/>
    <w:lvl w:ilvl="0" w:tplc="4DD8BB8C">
      <w:numFmt w:val="bullet"/>
      <w:lvlText w:val="-"/>
      <w:lvlJc w:val="left"/>
      <w:pPr>
        <w:ind w:left="720" w:hanging="360"/>
      </w:pPr>
      <w:rPr>
        <w:rFonts w:ascii="Times New Roman" w:eastAsiaTheme="minorEastAsia" w:hAnsi="Times New Roman" w:cs="Times New Roman" w:hint="default"/>
        <w:b/>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6" w15:restartNumberingAfterBreak="0">
    <w:nsid w:val="539B22A6"/>
    <w:multiLevelType w:val="hybridMultilevel"/>
    <w:tmpl w:val="FC7EF5BA"/>
    <w:lvl w:ilvl="0" w:tplc="7102BC2A">
      <w:start w:val="1"/>
      <w:numFmt w:val="bullet"/>
      <w:lvlText w:val=""/>
      <w:lvlJc w:val="left"/>
      <w:pPr>
        <w:ind w:left="720" w:hanging="360"/>
      </w:pPr>
      <w:rPr>
        <w:rFonts w:ascii="Symbol" w:hAnsi="Symbol"/>
      </w:rPr>
    </w:lvl>
    <w:lvl w:ilvl="1" w:tplc="4E628394">
      <w:start w:val="1"/>
      <w:numFmt w:val="bullet"/>
      <w:lvlText w:val=""/>
      <w:lvlJc w:val="left"/>
      <w:pPr>
        <w:ind w:left="720" w:hanging="360"/>
      </w:pPr>
      <w:rPr>
        <w:rFonts w:ascii="Symbol" w:hAnsi="Symbol"/>
      </w:rPr>
    </w:lvl>
    <w:lvl w:ilvl="2" w:tplc="4C0E1B7C">
      <w:start w:val="1"/>
      <w:numFmt w:val="bullet"/>
      <w:lvlText w:val=""/>
      <w:lvlJc w:val="left"/>
      <w:pPr>
        <w:ind w:left="720" w:hanging="360"/>
      </w:pPr>
      <w:rPr>
        <w:rFonts w:ascii="Symbol" w:hAnsi="Symbol"/>
      </w:rPr>
    </w:lvl>
    <w:lvl w:ilvl="3" w:tplc="C8CA805A">
      <w:start w:val="1"/>
      <w:numFmt w:val="bullet"/>
      <w:lvlText w:val=""/>
      <w:lvlJc w:val="left"/>
      <w:pPr>
        <w:ind w:left="720" w:hanging="360"/>
      </w:pPr>
      <w:rPr>
        <w:rFonts w:ascii="Symbol" w:hAnsi="Symbol"/>
      </w:rPr>
    </w:lvl>
    <w:lvl w:ilvl="4" w:tplc="6902F38A">
      <w:start w:val="1"/>
      <w:numFmt w:val="bullet"/>
      <w:lvlText w:val=""/>
      <w:lvlJc w:val="left"/>
      <w:pPr>
        <w:ind w:left="720" w:hanging="360"/>
      </w:pPr>
      <w:rPr>
        <w:rFonts w:ascii="Symbol" w:hAnsi="Symbol"/>
      </w:rPr>
    </w:lvl>
    <w:lvl w:ilvl="5" w:tplc="930A6252">
      <w:start w:val="1"/>
      <w:numFmt w:val="bullet"/>
      <w:lvlText w:val=""/>
      <w:lvlJc w:val="left"/>
      <w:pPr>
        <w:ind w:left="720" w:hanging="360"/>
      </w:pPr>
      <w:rPr>
        <w:rFonts w:ascii="Symbol" w:hAnsi="Symbol"/>
      </w:rPr>
    </w:lvl>
    <w:lvl w:ilvl="6" w:tplc="49A83C5E">
      <w:start w:val="1"/>
      <w:numFmt w:val="bullet"/>
      <w:lvlText w:val=""/>
      <w:lvlJc w:val="left"/>
      <w:pPr>
        <w:ind w:left="720" w:hanging="360"/>
      </w:pPr>
      <w:rPr>
        <w:rFonts w:ascii="Symbol" w:hAnsi="Symbol"/>
      </w:rPr>
    </w:lvl>
    <w:lvl w:ilvl="7" w:tplc="46DCCC90">
      <w:start w:val="1"/>
      <w:numFmt w:val="bullet"/>
      <w:lvlText w:val=""/>
      <w:lvlJc w:val="left"/>
      <w:pPr>
        <w:ind w:left="720" w:hanging="360"/>
      </w:pPr>
      <w:rPr>
        <w:rFonts w:ascii="Symbol" w:hAnsi="Symbol"/>
      </w:rPr>
    </w:lvl>
    <w:lvl w:ilvl="8" w:tplc="61C2BD84">
      <w:start w:val="1"/>
      <w:numFmt w:val="bullet"/>
      <w:lvlText w:val=""/>
      <w:lvlJc w:val="left"/>
      <w:pPr>
        <w:ind w:left="720" w:hanging="360"/>
      </w:pPr>
      <w:rPr>
        <w:rFonts w:ascii="Symbol" w:hAnsi="Symbol"/>
      </w:rPr>
    </w:lvl>
  </w:abstractNum>
  <w:abstractNum w:abstractNumId="17" w15:restartNumberingAfterBreak="0">
    <w:nsid w:val="53CB6BAC"/>
    <w:multiLevelType w:val="multilevel"/>
    <w:tmpl w:val="803ABB56"/>
    <w:lvl w:ilvl="0">
      <w:start w:val="1"/>
      <w:numFmt w:val="decimal"/>
      <w:lvlText w:val="%1."/>
      <w:lvlJc w:val="left"/>
      <w:pPr>
        <w:ind w:left="1068" w:hanging="360"/>
      </w:pPr>
      <w:rPr>
        <w:b/>
        <w:bCs/>
        <w:i w:val="0"/>
        <w:iCs/>
      </w:rPr>
    </w:lvl>
    <w:lvl w:ilvl="1">
      <w:start w:val="1"/>
      <w:numFmt w:val="decimal"/>
      <w:lvlText w:val="%1.%2."/>
      <w:lvlJc w:val="left"/>
      <w:pPr>
        <w:ind w:left="432" w:hanging="432"/>
      </w:pPr>
      <w:rPr>
        <w:rFonts w:ascii="Times New Roman" w:hAnsi="Times New Roman" w:cs="Times New Roman" w:hint="default"/>
        <w:b w:val="0"/>
        <w:bCs w:val="0"/>
        <w:sz w:val="24"/>
        <w:szCs w:val="24"/>
      </w:rPr>
    </w:lvl>
    <w:lvl w:ilvl="2">
      <w:start w:val="1"/>
      <w:numFmt w:val="decimal"/>
      <w:lvlText w:val="%1.%2.%3."/>
      <w:lvlJc w:val="left"/>
      <w:pPr>
        <w:ind w:left="1932" w:hanging="504"/>
      </w:pPr>
      <w:rPr>
        <w:rFonts w:ascii="Times New Roman" w:hAnsi="Times New Roman" w:cs="Times New Roman" w:hint="default"/>
        <w:b w:val="0"/>
        <w:bCs w:val="0"/>
        <w:i w:val="0"/>
        <w:iCs w:val="0"/>
        <w:color w:val="auto"/>
        <w:sz w:val="24"/>
        <w:szCs w:val="24"/>
        <w:u w:val="none"/>
      </w:rPr>
    </w:lvl>
    <w:lvl w:ilvl="3">
      <w:start w:val="1"/>
      <w:numFmt w:val="decimal"/>
      <w:lvlText w:val="%1.%2.%3.%4."/>
      <w:lvlJc w:val="left"/>
      <w:pPr>
        <w:ind w:left="1782"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18" w15:restartNumberingAfterBreak="0">
    <w:nsid w:val="61AA03B9"/>
    <w:multiLevelType w:val="multilevel"/>
    <w:tmpl w:val="A7502F86"/>
    <w:lvl w:ilvl="0">
      <w:start w:val="1"/>
      <w:numFmt w:val="none"/>
      <w:lvlText w:val="2.1.1.3."/>
      <w:lvlJc w:val="left"/>
      <w:pPr>
        <w:ind w:left="927" w:hanging="360"/>
      </w:pPr>
      <w:rPr>
        <w:rFonts w:hint="default"/>
        <w:b w:val="0"/>
        <w:bCs w:val="0"/>
      </w:rPr>
    </w:lvl>
    <w:lvl w:ilvl="1">
      <w:start w:val="1"/>
      <w:numFmt w:val="lowerLetter"/>
      <w:lvlText w:val="%2."/>
      <w:lvlJc w:val="left"/>
      <w:pPr>
        <w:ind w:left="1647" w:hanging="360"/>
      </w:pPr>
      <w:rPr>
        <w:rFonts w:hint="default"/>
      </w:rPr>
    </w:lvl>
    <w:lvl w:ilvl="2">
      <w:start w:val="1"/>
      <w:numFmt w:val="lowerRoman"/>
      <w:lvlText w:val="%3."/>
      <w:lvlJc w:val="right"/>
      <w:pPr>
        <w:ind w:left="2367" w:hanging="180"/>
      </w:pPr>
      <w:rPr>
        <w:rFonts w:hint="default"/>
      </w:rPr>
    </w:lvl>
    <w:lvl w:ilvl="3">
      <w:start w:val="1"/>
      <w:numFmt w:val="decimal"/>
      <w:lvlText w:val="%4."/>
      <w:lvlJc w:val="left"/>
      <w:pPr>
        <w:ind w:left="3087" w:hanging="360"/>
      </w:pPr>
      <w:rPr>
        <w:rFonts w:hint="default"/>
      </w:rPr>
    </w:lvl>
    <w:lvl w:ilvl="4">
      <w:start w:val="1"/>
      <w:numFmt w:val="lowerLetter"/>
      <w:lvlText w:val="%5."/>
      <w:lvlJc w:val="left"/>
      <w:pPr>
        <w:ind w:left="3807" w:hanging="360"/>
      </w:pPr>
      <w:rPr>
        <w:rFonts w:hint="default"/>
      </w:rPr>
    </w:lvl>
    <w:lvl w:ilvl="5">
      <w:start w:val="1"/>
      <w:numFmt w:val="lowerRoman"/>
      <w:lvlText w:val="%6."/>
      <w:lvlJc w:val="right"/>
      <w:pPr>
        <w:ind w:left="4527" w:hanging="180"/>
      </w:pPr>
      <w:rPr>
        <w:rFonts w:hint="default"/>
      </w:rPr>
    </w:lvl>
    <w:lvl w:ilvl="6">
      <w:start w:val="1"/>
      <w:numFmt w:val="decimal"/>
      <w:lvlText w:val="%7."/>
      <w:lvlJc w:val="left"/>
      <w:pPr>
        <w:ind w:left="5247" w:hanging="360"/>
      </w:pPr>
      <w:rPr>
        <w:rFonts w:hint="default"/>
      </w:rPr>
    </w:lvl>
    <w:lvl w:ilvl="7">
      <w:start w:val="1"/>
      <w:numFmt w:val="lowerLetter"/>
      <w:lvlText w:val="%8."/>
      <w:lvlJc w:val="left"/>
      <w:pPr>
        <w:ind w:left="5967" w:hanging="360"/>
      </w:pPr>
      <w:rPr>
        <w:rFonts w:hint="default"/>
      </w:rPr>
    </w:lvl>
    <w:lvl w:ilvl="8">
      <w:start w:val="1"/>
      <w:numFmt w:val="lowerRoman"/>
      <w:lvlText w:val="%9."/>
      <w:lvlJc w:val="right"/>
      <w:pPr>
        <w:ind w:left="6687" w:hanging="180"/>
      </w:pPr>
      <w:rPr>
        <w:rFonts w:hint="default"/>
      </w:rPr>
    </w:lvl>
  </w:abstractNum>
  <w:abstractNum w:abstractNumId="19" w15:restartNumberingAfterBreak="0">
    <w:nsid w:val="6B66677E"/>
    <w:multiLevelType w:val="multilevel"/>
    <w:tmpl w:val="FCAE3F0C"/>
    <w:lvl w:ilvl="0">
      <w:start w:val="1"/>
      <w:numFmt w:val="none"/>
      <w:lvlText w:val="2.1.1.1."/>
      <w:lvlJc w:val="left"/>
      <w:pPr>
        <w:ind w:left="927" w:hanging="360"/>
      </w:pPr>
      <w:rPr>
        <w:rFonts w:hint="default"/>
        <w:b w:val="0"/>
        <w:bCs w:val="0"/>
      </w:rPr>
    </w:lvl>
    <w:lvl w:ilvl="1">
      <w:start w:val="1"/>
      <w:numFmt w:val="lowerLetter"/>
      <w:lvlText w:val="%2."/>
      <w:lvlJc w:val="left"/>
      <w:pPr>
        <w:ind w:left="1647" w:hanging="360"/>
      </w:pPr>
      <w:rPr>
        <w:rFonts w:hint="default"/>
      </w:rPr>
    </w:lvl>
    <w:lvl w:ilvl="2">
      <w:start w:val="1"/>
      <w:numFmt w:val="lowerRoman"/>
      <w:lvlText w:val="%3."/>
      <w:lvlJc w:val="right"/>
      <w:pPr>
        <w:ind w:left="2367" w:hanging="180"/>
      </w:pPr>
      <w:rPr>
        <w:rFonts w:hint="default"/>
      </w:rPr>
    </w:lvl>
    <w:lvl w:ilvl="3">
      <w:start w:val="1"/>
      <w:numFmt w:val="decimal"/>
      <w:lvlText w:val="%4."/>
      <w:lvlJc w:val="left"/>
      <w:pPr>
        <w:ind w:left="3087" w:hanging="360"/>
      </w:pPr>
      <w:rPr>
        <w:rFonts w:hint="default"/>
      </w:rPr>
    </w:lvl>
    <w:lvl w:ilvl="4">
      <w:start w:val="1"/>
      <w:numFmt w:val="lowerLetter"/>
      <w:lvlText w:val="%5."/>
      <w:lvlJc w:val="left"/>
      <w:pPr>
        <w:ind w:left="3807" w:hanging="360"/>
      </w:pPr>
      <w:rPr>
        <w:rFonts w:hint="default"/>
      </w:rPr>
    </w:lvl>
    <w:lvl w:ilvl="5">
      <w:start w:val="1"/>
      <w:numFmt w:val="lowerRoman"/>
      <w:lvlText w:val="%6."/>
      <w:lvlJc w:val="right"/>
      <w:pPr>
        <w:ind w:left="4527" w:hanging="180"/>
      </w:pPr>
      <w:rPr>
        <w:rFonts w:hint="default"/>
      </w:rPr>
    </w:lvl>
    <w:lvl w:ilvl="6">
      <w:start w:val="1"/>
      <w:numFmt w:val="decimal"/>
      <w:lvlText w:val="%7."/>
      <w:lvlJc w:val="left"/>
      <w:pPr>
        <w:ind w:left="5247" w:hanging="360"/>
      </w:pPr>
      <w:rPr>
        <w:rFonts w:hint="default"/>
      </w:rPr>
    </w:lvl>
    <w:lvl w:ilvl="7">
      <w:start w:val="1"/>
      <w:numFmt w:val="lowerLetter"/>
      <w:lvlText w:val="%8."/>
      <w:lvlJc w:val="left"/>
      <w:pPr>
        <w:ind w:left="5967" w:hanging="360"/>
      </w:pPr>
      <w:rPr>
        <w:rFonts w:hint="default"/>
      </w:rPr>
    </w:lvl>
    <w:lvl w:ilvl="8">
      <w:start w:val="1"/>
      <w:numFmt w:val="lowerRoman"/>
      <w:lvlText w:val="%9."/>
      <w:lvlJc w:val="right"/>
      <w:pPr>
        <w:ind w:left="6687" w:hanging="180"/>
      </w:pPr>
      <w:rPr>
        <w:rFonts w:hint="default"/>
      </w:rPr>
    </w:lvl>
  </w:abstractNum>
  <w:abstractNum w:abstractNumId="20" w15:restartNumberingAfterBreak="0">
    <w:nsid w:val="74B46C30"/>
    <w:multiLevelType w:val="hybridMultilevel"/>
    <w:tmpl w:val="F9DCF23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1" w15:restartNumberingAfterBreak="0">
    <w:nsid w:val="75297C34"/>
    <w:multiLevelType w:val="multilevel"/>
    <w:tmpl w:val="8DB4BDC0"/>
    <w:lvl w:ilvl="0">
      <w:start w:val="1"/>
      <w:numFmt w:val="none"/>
      <w:lvlText w:val="2.1.1.6."/>
      <w:lvlJc w:val="left"/>
      <w:pPr>
        <w:ind w:left="927" w:hanging="360"/>
      </w:pPr>
      <w:rPr>
        <w:rFonts w:hint="default"/>
        <w:b w:val="0"/>
        <w:bCs w:val="0"/>
      </w:rPr>
    </w:lvl>
    <w:lvl w:ilvl="1">
      <w:start w:val="1"/>
      <w:numFmt w:val="lowerLetter"/>
      <w:lvlText w:val="%2."/>
      <w:lvlJc w:val="left"/>
      <w:pPr>
        <w:ind w:left="1647" w:hanging="360"/>
      </w:pPr>
      <w:rPr>
        <w:rFonts w:hint="default"/>
      </w:rPr>
    </w:lvl>
    <w:lvl w:ilvl="2">
      <w:start w:val="1"/>
      <w:numFmt w:val="lowerRoman"/>
      <w:lvlText w:val="%3."/>
      <w:lvlJc w:val="right"/>
      <w:pPr>
        <w:ind w:left="2367" w:hanging="180"/>
      </w:pPr>
      <w:rPr>
        <w:rFonts w:hint="default"/>
      </w:rPr>
    </w:lvl>
    <w:lvl w:ilvl="3">
      <w:start w:val="1"/>
      <w:numFmt w:val="decimal"/>
      <w:lvlText w:val="%4."/>
      <w:lvlJc w:val="left"/>
      <w:pPr>
        <w:ind w:left="3087" w:hanging="360"/>
      </w:pPr>
      <w:rPr>
        <w:rFonts w:hint="default"/>
      </w:rPr>
    </w:lvl>
    <w:lvl w:ilvl="4">
      <w:start w:val="1"/>
      <w:numFmt w:val="lowerLetter"/>
      <w:lvlText w:val="%5."/>
      <w:lvlJc w:val="left"/>
      <w:pPr>
        <w:ind w:left="3807" w:hanging="360"/>
      </w:pPr>
      <w:rPr>
        <w:rFonts w:hint="default"/>
      </w:rPr>
    </w:lvl>
    <w:lvl w:ilvl="5">
      <w:start w:val="1"/>
      <w:numFmt w:val="lowerRoman"/>
      <w:lvlText w:val="%6."/>
      <w:lvlJc w:val="right"/>
      <w:pPr>
        <w:ind w:left="4527" w:hanging="180"/>
      </w:pPr>
      <w:rPr>
        <w:rFonts w:hint="default"/>
      </w:rPr>
    </w:lvl>
    <w:lvl w:ilvl="6">
      <w:start w:val="1"/>
      <w:numFmt w:val="decimal"/>
      <w:lvlText w:val="%7."/>
      <w:lvlJc w:val="left"/>
      <w:pPr>
        <w:ind w:left="5247" w:hanging="360"/>
      </w:pPr>
      <w:rPr>
        <w:rFonts w:hint="default"/>
      </w:rPr>
    </w:lvl>
    <w:lvl w:ilvl="7">
      <w:start w:val="1"/>
      <w:numFmt w:val="lowerLetter"/>
      <w:lvlText w:val="%8."/>
      <w:lvlJc w:val="left"/>
      <w:pPr>
        <w:ind w:left="5967" w:hanging="360"/>
      </w:pPr>
      <w:rPr>
        <w:rFonts w:hint="default"/>
      </w:rPr>
    </w:lvl>
    <w:lvl w:ilvl="8">
      <w:start w:val="1"/>
      <w:numFmt w:val="lowerRoman"/>
      <w:lvlText w:val="%9."/>
      <w:lvlJc w:val="right"/>
      <w:pPr>
        <w:ind w:left="6687" w:hanging="180"/>
      </w:pPr>
      <w:rPr>
        <w:rFonts w:hint="default"/>
      </w:rPr>
    </w:lvl>
  </w:abstractNum>
  <w:abstractNum w:abstractNumId="22" w15:restartNumberingAfterBreak="0">
    <w:nsid w:val="75B204AF"/>
    <w:multiLevelType w:val="multilevel"/>
    <w:tmpl w:val="F47E346E"/>
    <w:lvl w:ilvl="0">
      <w:start w:val="1"/>
      <w:numFmt w:val="none"/>
      <w:lvlText w:val="2.1.1.5."/>
      <w:lvlJc w:val="left"/>
      <w:pPr>
        <w:ind w:left="927" w:hanging="360"/>
      </w:pPr>
      <w:rPr>
        <w:rFonts w:hint="default"/>
        <w:b w:val="0"/>
        <w:bCs w:val="0"/>
      </w:rPr>
    </w:lvl>
    <w:lvl w:ilvl="1">
      <w:start w:val="1"/>
      <w:numFmt w:val="lowerLetter"/>
      <w:lvlText w:val="%2."/>
      <w:lvlJc w:val="left"/>
      <w:pPr>
        <w:ind w:left="1647" w:hanging="360"/>
      </w:pPr>
      <w:rPr>
        <w:rFonts w:hint="default"/>
      </w:rPr>
    </w:lvl>
    <w:lvl w:ilvl="2">
      <w:start w:val="1"/>
      <w:numFmt w:val="lowerRoman"/>
      <w:lvlText w:val="%3."/>
      <w:lvlJc w:val="right"/>
      <w:pPr>
        <w:ind w:left="2367" w:hanging="180"/>
      </w:pPr>
      <w:rPr>
        <w:rFonts w:hint="default"/>
      </w:rPr>
    </w:lvl>
    <w:lvl w:ilvl="3">
      <w:start w:val="1"/>
      <w:numFmt w:val="decimal"/>
      <w:lvlText w:val="%4."/>
      <w:lvlJc w:val="left"/>
      <w:pPr>
        <w:ind w:left="3087" w:hanging="360"/>
      </w:pPr>
      <w:rPr>
        <w:rFonts w:hint="default"/>
      </w:rPr>
    </w:lvl>
    <w:lvl w:ilvl="4">
      <w:start w:val="1"/>
      <w:numFmt w:val="lowerLetter"/>
      <w:lvlText w:val="%5."/>
      <w:lvlJc w:val="left"/>
      <w:pPr>
        <w:ind w:left="3807" w:hanging="360"/>
      </w:pPr>
      <w:rPr>
        <w:rFonts w:hint="default"/>
      </w:rPr>
    </w:lvl>
    <w:lvl w:ilvl="5">
      <w:start w:val="1"/>
      <w:numFmt w:val="lowerRoman"/>
      <w:lvlText w:val="%6."/>
      <w:lvlJc w:val="right"/>
      <w:pPr>
        <w:ind w:left="4527" w:hanging="180"/>
      </w:pPr>
      <w:rPr>
        <w:rFonts w:hint="default"/>
      </w:rPr>
    </w:lvl>
    <w:lvl w:ilvl="6">
      <w:start w:val="1"/>
      <w:numFmt w:val="decimal"/>
      <w:lvlText w:val="%7."/>
      <w:lvlJc w:val="left"/>
      <w:pPr>
        <w:ind w:left="5247" w:hanging="360"/>
      </w:pPr>
      <w:rPr>
        <w:rFonts w:hint="default"/>
      </w:rPr>
    </w:lvl>
    <w:lvl w:ilvl="7">
      <w:start w:val="1"/>
      <w:numFmt w:val="lowerLetter"/>
      <w:lvlText w:val="%8."/>
      <w:lvlJc w:val="left"/>
      <w:pPr>
        <w:ind w:left="5967" w:hanging="360"/>
      </w:pPr>
      <w:rPr>
        <w:rFonts w:hint="default"/>
      </w:rPr>
    </w:lvl>
    <w:lvl w:ilvl="8">
      <w:start w:val="1"/>
      <w:numFmt w:val="lowerRoman"/>
      <w:lvlText w:val="%9."/>
      <w:lvlJc w:val="right"/>
      <w:pPr>
        <w:ind w:left="6687" w:hanging="180"/>
      </w:pPr>
      <w:rPr>
        <w:rFonts w:hint="default"/>
      </w:rPr>
    </w:lvl>
  </w:abstractNum>
  <w:abstractNum w:abstractNumId="23" w15:restartNumberingAfterBreak="0">
    <w:nsid w:val="78CA328B"/>
    <w:multiLevelType w:val="hybridMultilevel"/>
    <w:tmpl w:val="6CAA31CC"/>
    <w:lvl w:ilvl="0" w:tplc="6D4A36DA">
      <w:numFmt w:val="bullet"/>
      <w:lvlText w:val="-"/>
      <w:lvlJc w:val="left"/>
      <w:pPr>
        <w:ind w:left="1429" w:hanging="360"/>
      </w:pPr>
      <w:rPr>
        <w:rFonts w:ascii="Times New Roman" w:eastAsia="Times New Roman" w:hAnsi="Times New Roman" w:cs="Times New Roman" w:hint="default"/>
      </w:rPr>
    </w:lvl>
    <w:lvl w:ilvl="1" w:tplc="04250003" w:tentative="1">
      <w:start w:val="1"/>
      <w:numFmt w:val="bullet"/>
      <w:lvlText w:val="o"/>
      <w:lvlJc w:val="left"/>
      <w:pPr>
        <w:ind w:left="2149" w:hanging="360"/>
      </w:pPr>
      <w:rPr>
        <w:rFonts w:ascii="Courier New" w:hAnsi="Courier New" w:cs="Courier New" w:hint="default"/>
      </w:rPr>
    </w:lvl>
    <w:lvl w:ilvl="2" w:tplc="04250005" w:tentative="1">
      <w:start w:val="1"/>
      <w:numFmt w:val="bullet"/>
      <w:lvlText w:val=""/>
      <w:lvlJc w:val="left"/>
      <w:pPr>
        <w:ind w:left="2869" w:hanging="360"/>
      </w:pPr>
      <w:rPr>
        <w:rFonts w:ascii="Wingdings" w:hAnsi="Wingdings" w:hint="default"/>
      </w:rPr>
    </w:lvl>
    <w:lvl w:ilvl="3" w:tplc="04250001" w:tentative="1">
      <w:start w:val="1"/>
      <w:numFmt w:val="bullet"/>
      <w:lvlText w:val=""/>
      <w:lvlJc w:val="left"/>
      <w:pPr>
        <w:ind w:left="3589" w:hanging="360"/>
      </w:pPr>
      <w:rPr>
        <w:rFonts w:ascii="Symbol" w:hAnsi="Symbol" w:hint="default"/>
      </w:rPr>
    </w:lvl>
    <w:lvl w:ilvl="4" w:tplc="04250003" w:tentative="1">
      <w:start w:val="1"/>
      <w:numFmt w:val="bullet"/>
      <w:lvlText w:val="o"/>
      <w:lvlJc w:val="left"/>
      <w:pPr>
        <w:ind w:left="4309" w:hanging="360"/>
      </w:pPr>
      <w:rPr>
        <w:rFonts w:ascii="Courier New" w:hAnsi="Courier New" w:cs="Courier New" w:hint="default"/>
      </w:rPr>
    </w:lvl>
    <w:lvl w:ilvl="5" w:tplc="04250005" w:tentative="1">
      <w:start w:val="1"/>
      <w:numFmt w:val="bullet"/>
      <w:lvlText w:val=""/>
      <w:lvlJc w:val="left"/>
      <w:pPr>
        <w:ind w:left="5029" w:hanging="360"/>
      </w:pPr>
      <w:rPr>
        <w:rFonts w:ascii="Wingdings" w:hAnsi="Wingdings" w:hint="default"/>
      </w:rPr>
    </w:lvl>
    <w:lvl w:ilvl="6" w:tplc="04250001" w:tentative="1">
      <w:start w:val="1"/>
      <w:numFmt w:val="bullet"/>
      <w:lvlText w:val=""/>
      <w:lvlJc w:val="left"/>
      <w:pPr>
        <w:ind w:left="5749" w:hanging="360"/>
      </w:pPr>
      <w:rPr>
        <w:rFonts w:ascii="Symbol" w:hAnsi="Symbol" w:hint="default"/>
      </w:rPr>
    </w:lvl>
    <w:lvl w:ilvl="7" w:tplc="04250003" w:tentative="1">
      <w:start w:val="1"/>
      <w:numFmt w:val="bullet"/>
      <w:lvlText w:val="o"/>
      <w:lvlJc w:val="left"/>
      <w:pPr>
        <w:ind w:left="6469" w:hanging="360"/>
      </w:pPr>
      <w:rPr>
        <w:rFonts w:ascii="Courier New" w:hAnsi="Courier New" w:cs="Courier New" w:hint="default"/>
      </w:rPr>
    </w:lvl>
    <w:lvl w:ilvl="8" w:tplc="04250005" w:tentative="1">
      <w:start w:val="1"/>
      <w:numFmt w:val="bullet"/>
      <w:lvlText w:val=""/>
      <w:lvlJc w:val="left"/>
      <w:pPr>
        <w:ind w:left="7189" w:hanging="360"/>
      </w:pPr>
      <w:rPr>
        <w:rFonts w:ascii="Wingdings" w:hAnsi="Wingdings" w:hint="default"/>
      </w:rPr>
    </w:lvl>
  </w:abstractNum>
  <w:abstractNum w:abstractNumId="24" w15:restartNumberingAfterBreak="0">
    <w:nsid w:val="79061EFC"/>
    <w:multiLevelType w:val="hybridMultilevel"/>
    <w:tmpl w:val="5E0449B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954825495">
    <w:abstractNumId w:val="24"/>
  </w:num>
  <w:num w:numId="2" w16cid:durableId="652295292">
    <w:abstractNumId w:val="17"/>
  </w:num>
  <w:num w:numId="3" w16cid:durableId="341854274">
    <w:abstractNumId w:val="5"/>
  </w:num>
  <w:num w:numId="4" w16cid:durableId="829756334">
    <w:abstractNumId w:val="1"/>
  </w:num>
  <w:num w:numId="5" w16cid:durableId="1502501998">
    <w:abstractNumId w:val="15"/>
  </w:num>
  <w:num w:numId="6" w16cid:durableId="1251701243">
    <w:abstractNumId w:val="10"/>
  </w:num>
  <w:num w:numId="7" w16cid:durableId="1103112586">
    <w:abstractNumId w:val="11"/>
  </w:num>
  <w:num w:numId="8" w16cid:durableId="2041053490">
    <w:abstractNumId w:val="3"/>
  </w:num>
  <w:num w:numId="9" w16cid:durableId="782266639">
    <w:abstractNumId w:val="2"/>
  </w:num>
  <w:num w:numId="10" w16cid:durableId="772556354">
    <w:abstractNumId w:val="6"/>
  </w:num>
  <w:num w:numId="11" w16cid:durableId="2045981944">
    <w:abstractNumId w:val="0"/>
  </w:num>
  <w:num w:numId="12" w16cid:durableId="1192914177">
    <w:abstractNumId w:val="20"/>
  </w:num>
  <w:num w:numId="13" w16cid:durableId="62460478">
    <w:abstractNumId w:val="23"/>
  </w:num>
  <w:num w:numId="14" w16cid:durableId="630477854">
    <w:abstractNumId w:val="5"/>
  </w:num>
  <w:num w:numId="15" w16cid:durableId="782966192">
    <w:abstractNumId w:val="5"/>
  </w:num>
  <w:num w:numId="16" w16cid:durableId="763191875">
    <w:abstractNumId w:val="5"/>
  </w:num>
  <w:num w:numId="17" w16cid:durableId="155848125">
    <w:abstractNumId w:val="19"/>
  </w:num>
  <w:num w:numId="18" w16cid:durableId="1456487140">
    <w:abstractNumId w:val="4"/>
  </w:num>
  <w:num w:numId="19" w16cid:durableId="81923195">
    <w:abstractNumId w:val="18"/>
  </w:num>
  <w:num w:numId="20" w16cid:durableId="214121056">
    <w:abstractNumId w:val="14"/>
  </w:num>
  <w:num w:numId="21" w16cid:durableId="1544516088">
    <w:abstractNumId w:val="22"/>
  </w:num>
  <w:num w:numId="22" w16cid:durableId="1019963087">
    <w:abstractNumId w:val="21"/>
  </w:num>
  <w:num w:numId="23" w16cid:durableId="1987515020">
    <w:abstractNumId w:val="7"/>
  </w:num>
  <w:num w:numId="24" w16cid:durableId="576138487">
    <w:abstractNumId w:val="13"/>
  </w:num>
  <w:num w:numId="25" w16cid:durableId="2112241093">
    <w:abstractNumId w:val="8"/>
  </w:num>
  <w:num w:numId="26" w16cid:durableId="196965546">
    <w:abstractNumId w:val="16"/>
  </w:num>
  <w:num w:numId="27" w16cid:durableId="289747173">
    <w:abstractNumId w:val="9"/>
  </w:num>
  <w:num w:numId="28" w16cid:durableId="139797654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37A"/>
    <w:rsid w:val="00000AE0"/>
    <w:rsid w:val="000017EE"/>
    <w:rsid w:val="00006DCE"/>
    <w:rsid w:val="0001439A"/>
    <w:rsid w:val="0001455D"/>
    <w:rsid w:val="00017B83"/>
    <w:rsid w:val="00026D84"/>
    <w:rsid w:val="000272E5"/>
    <w:rsid w:val="00027781"/>
    <w:rsid w:val="00030EF4"/>
    <w:rsid w:val="00032EAD"/>
    <w:rsid w:val="00034F65"/>
    <w:rsid w:val="000367C8"/>
    <w:rsid w:val="00037D9C"/>
    <w:rsid w:val="000419E4"/>
    <w:rsid w:val="00045DB5"/>
    <w:rsid w:val="00052918"/>
    <w:rsid w:val="000542BF"/>
    <w:rsid w:val="00055AE6"/>
    <w:rsid w:val="0006565B"/>
    <w:rsid w:val="00083AB1"/>
    <w:rsid w:val="000841D6"/>
    <w:rsid w:val="000857FE"/>
    <w:rsid w:val="000872F5"/>
    <w:rsid w:val="00091397"/>
    <w:rsid w:val="00093FA3"/>
    <w:rsid w:val="000952E0"/>
    <w:rsid w:val="00096D15"/>
    <w:rsid w:val="000A3777"/>
    <w:rsid w:val="000A577D"/>
    <w:rsid w:val="000A75B6"/>
    <w:rsid w:val="000B329E"/>
    <w:rsid w:val="000B3F9C"/>
    <w:rsid w:val="000B504A"/>
    <w:rsid w:val="000B58AD"/>
    <w:rsid w:val="000B6E6F"/>
    <w:rsid w:val="000B7671"/>
    <w:rsid w:val="000C318B"/>
    <w:rsid w:val="000C4FD7"/>
    <w:rsid w:val="000D37E8"/>
    <w:rsid w:val="000E3DD3"/>
    <w:rsid w:val="000E402B"/>
    <w:rsid w:val="000E7843"/>
    <w:rsid w:val="000F0F1E"/>
    <w:rsid w:val="000F796C"/>
    <w:rsid w:val="000F7F43"/>
    <w:rsid w:val="00100461"/>
    <w:rsid w:val="00103755"/>
    <w:rsid w:val="001040D2"/>
    <w:rsid w:val="001049A4"/>
    <w:rsid w:val="00111ADF"/>
    <w:rsid w:val="001146A5"/>
    <w:rsid w:val="001172E3"/>
    <w:rsid w:val="00124C71"/>
    <w:rsid w:val="0012780D"/>
    <w:rsid w:val="00134D2D"/>
    <w:rsid w:val="001378F7"/>
    <w:rsid w:val="00137976"/>
    <w:rsid w:val="00141A69"/>
    <w:rsid w:val="00142A26"/>
    <w:rsid w:val="00145885"/>
    <w:rsid w:val="00146E6F"/>
    <w:rsid w:val="00147E41"/>
    <w:rsid w:val="001512B1"/>
    <w:rsid w:val="001541F6"/>
    <w:rsid w:val="00154E37"/>
    <w:rsid w:val="0015596B"/>
    <w:rsid w:val="00157784"/>
    <w:rsid w:val="00157AD3"/>
    <w:rsid w:val="00161316"/>
    <w:rsid w:val="00164DE7"/>
    <w:rsid w:val="00165872"/>
    <w:rsid w:val="001665F4"/>
    <w:rsid w:val="00171886"/>
    <w:rsid w:val="001718C3"/>
    <w:rsid w:val="00176E01"/>
    <w:rsid w:val="00185017"/>
    <w:rsid w:val="00185CDF"/>
    <w:rsid w:val="00186EF6"/>
    <w:rsid w:val="00190A70"/>
    <w:rsid w:val="00195204"/>
    <w:rsid w:val="0019741F"/>
    <w:rsid w:val="00197811"/>
    <w:rsid w:val="001A3802"/>
    <w:rsid w:val="001A70E7"/>
    <w:rsid w:val="001A72CF"/>
    <w:rsid w:val="001B3C4D"/>
    <w:rsid w:val="001B6BFF"/>
    <w:rsid w:val="001B7BCE"/>
    <w:rsid w:val="001C3337"/>
    <w:rsid w:val="001C466C"/>
    <w:rsid w:val="001C7C45"/>
    <w:rsid w:val="001D221B"/>
    <w:rsid w:val="001D3CB1"/>
    <w:rsid w:val="001D6D75"/>
    <w:rsid w:val="001D7874"/>
    <w:rsid w:val="001E16E3"/>
    <w:rsid w:val="001E65DD"/>
    <w:rsid w:val="001E7C33"/>
    <w:rsid w:val="001E7DEB"/>
    <w:rsid w:val="001F59D1"/>
    <w:rsid w:val="001F62D3"/>
    <w:rsid w:val="001F73D6"/>
    <w:rsid w:val="002116F0"/>
    <w:rsid w:val="00212539"/>
    <w:rsid w:val="002208D7"/>
    <w:rsid w:val="00222185"/>
    <w:rsid w:val="0022281F"/>
    <w:rsid w:val="0022437A"/>
    <w:rsid w:val="00224C82"/>
    <w:rsid w:val="00234EF6"/>
    <w:rsid w:val="002403F6"/>
    <w:rsid w:val="00246ABA"/>
    <w:rsid w:val="00250FEA"/>
    <w:rsid w:val="00251709"/>
    <w:rsid w:val="002541F0"/>
    <w:rsid w:val="0025623F"/>
    <w:rsid w:val="0026084D"/>
    <w:rsid w:val="002608E5"/>
    <w:rsid w:val="00262F5B"/>
    <w:rsid w:val="00266158"/>
    <w:rsid w:val="00270B53"/>
    <w:rsid w:val="00271D39"/>
    <w:rsid w:val="0027424B"/>
    <w:rsid w:val="00274F46"/>
    <w:rsid w:val="002763E7"/>
    <w:rsid w:val="0027725D"/>
    <w:rsid w:val="0028076F"/>
    <w:rsid w:val="00282E6E"/>
    <w:rsid w:val="00291640"/>
    <w:rsid w:val="002931CD"/>
    <w:rsid w:val="00293CF3"/>
    <w:rsid w:val="002A29B8"/>
    <w:rsid w:val="002A2EB7"/>
    <w:rsid w:val="002A3EE9"/>
    <w:rsid w:val="002A4298"/>
    <w:rsid w:val="002A719D"/>
    <w:rsid w:val="002A747A"/>
    <w:rsid w:val="002B161C"/>
    <w:rsid w:val="002B21E7"/>
    <w:rsid w:val="002B3D69"/>
    <w:rsid w:val="002B4916"/>
    <w:rsid w:val="002C3819"/>
    <w:rsid w:val="002D3B33"/>
    <w:rsid w:val="002D66E3"/>
    <w:rsid w:val="002F7352"/>
    <w:rsid w:val="00301A24"/>
    <w:rsid w:val="00304564"/>
    <w:rsid w:val="00315B2D"/>
    <w:rsid w:val="00321880"/>
    <w:rsid w:val="003220E0"/>
    <w:rsid w:val="0032377B"/>
    <w:rsid w:val="00325EC3"/>
    <w:rsid w:val="00327003"/>
    <w:rsid w:val="00327279"/>
    <w:rsid w:val="003329AF"/>
    <w:rsid w:val="00332EEF"/>
    <w:rsid w:val="003368F9"/>
    <w:rsid w:val="00340A03"/>
    <w:rsid w:val="003419AC"/>
    <w:rsid w:val="003420EA"/>
    <w:rsid w:val="00343D6E"/>
    <w:rsid w:val="00351A9C"/>
    <w:rsid w:val="0036052A"/>
    <w:rsid w:val="00360CAC"/>
    <w:rsid w:val="00361752"/>
    <w:rsid w:val="0036451F"/>
    <w:rsid w:val="00367CC4"/>
    <w:rsid w:val="003705D9"/>
    <w:rsid w:val="00371198"/>
    <w:rsid w:val="00371DE2"/>
    <w:rsid w:val="00374897"/>
    <w:rsid w:val="003814AC"/>
    <w:rsid w:val="003858AB"/>
    <w:rsid w:val="0039627E"/>
    <w:rsid w:val="003A0834"/>
    <w:rsid w:val="003A1B54"/>
    <w:rsid w:val="003A24F0"/>
    <w:rsid w:val="003A2BC1"/>
    <w:rsid w:val="003C1097"/>
    <w:rsid w:val="003C50AE"/>
    <w:rsid w:val="003D1BA1"/>
    <w:rsid w:val="003E04C3"/>
    <w:rsid w:val="003E3095"/>
    <w:rsid w:val="003E5B25"/>
    <w:rsid w:val="003F34C4"/>
    <w:rsid w:val="00401A49"/>
    <w:rsid w:val="0041506D"/>
    <w:rsid w:val="00415192"/>
    <w:rsid w:val="004155D0"/>
    <w:rsid w:val="00425171"/>
    <w:rsid w:val="00425FF3"/>
    <w:rsid w:val="004262E4"/>
    <w:rsid w:val="00430162"/>
    <w:rsid w:val="00430CC3"/>
    <w:rsid w:val="00432701"/>
    <w:rsid w:val="004328BB"/>
    <w:rsid w:val="00433737"/>
    <w:rsid w:val="00435293"/>
    <w:rsid w:val="00436D5B"/>
    <w:rsid w:val="00437905"/>
    <w:rsid w:val="00441C27"/>
    <w:rsid w:val="00444DED"/>
    <w:rsid w:val="0046384D"/>
    <w:rsid w:val="00464E28"/>
    <w:rsid w:val="0046730D"/>
    <w:rsid w:val="00467494"/>
    <w:rsid w:val="00467861"/>
    <w:rsid w:val="00473D11"/>
    <w:rsid w:val="00474B4E"/>
    <w:rsid w:val="00475F83"/>
    <w:rsid w:val="00491096"/>
    <w:rsid w:val="004970D7"/>
    <w:rsid w:val="004A2911"/>
    <w:rsid w:val="004A45F5"/>
    <w:rsid w:val="004A4D8E"/>
    <w:rsid w:val="004A67D0"/>
    <w:rsid w:val="004A7996"/>
    <w:rsid w:val="004B0297"/>
    <w:rsid w:val="004B12B5"/>
    <w:rsid w:val="004B2BEC"/>
    <w:rsid w:val="004B4F83"/>
    <w:rsid w:val="004B5DCF"/>
    <w:rsid w:val="004C08C9"/>
    <w:rsid w:val="004C406F"/>
    <w:rsid w:val="004C4C63"/>
    <w:rsid w:val="004C572F"/>
    <w:rsid w:val="004D5D3D"/>
    <w:rsid w:val="004E3B19"/>
    <w:rsid w:val="004F3787"/>
    <w:rsid w:val="004F4FC5"/>
    <w:rsid w:val="004F5F2D"/>
    <w:rsid w:val="004F6AEA"/>
    <w:rsid w:val="005019DC"/>
    <w:rsid w:val="00510D7B"/>
    <w:rsid w:val="00514B4B"/>
    <w:rsid w:val="00514ED5"/>
    <w:rsid w:val="00521570"/>
    <w:rsid w:val="005233E7"/>
    <w:rsid w:val="005316B4"/>
    <w:rsid w:val="00533769"/>
    <w:rsid w:val="005343A0"/>
    <w:rsid w:val="00540B2E"/>
    <w:rsid w:val="005415F0"/>
    <w:rsid w:val="005465C4"/>
    <w:rsid w:val="00546F73"/>
    <w:rsid w:val="00547EE6"/>
    <w:rsid w:val="0055365F"/>
    <w:rsid w:val="005541E5"/>
    <w:rsid w:val="00555C93"/>
    <w:rsid w:val="00555D28"/>
    <w:rsid w:val="005604BA"/>
    <w:rsid w:val="00561563"/>
    <w:rsid w:val="00564696"/>
    <w:rsid w:val="00566754"/>
    <w:rsid w:val="00566CDA"/>
    <w:rsid w:val="00567718"/>
    <w:rsid w:val="0057005D"/>
    <w:rsid w:val="005718E0"/>
    <w:rsid w:val="00572C25"/>
    <w:rsid w:val="005804D3"/>
    <w:rsid w:val="005804F7"/>
    <w:rsid w:val="0059151F"/>
    <w:rsid w:val="005917DB"/>
    <w:rsid w:val="00593546"/>
    <w:rsid w:val="00597267"/>
    <w:rsid w:val="005A31F3"/>
    <w:rsid w:val="005A331D"/>
    <w:rsid w:val="005A402B"/>
    <w:rsid w:val="005A571D"/>
    <w:rsid w:val="005B412A"/>
    <w:rsid w:val="005B7391"/>
    <w:rsid w:val="005C2E4C"/>
    <w:rsid w:val="005C41C4"/>
    <w:rsid w:val="005C47B8"/>
    <w:rsid w:val="005C4C62"/>
    <w:rsid w:val="005D0C0F"/>
    <w:rsid w:val="005D1005"/>
    <w:rsid w:val="005D2436"/>
    <w:rsid w:val="005D37F0"/>
    <w:rsid w:val="005E0A88"/>
    <w:rsid w:val="005E2A6A"/>
    <w:rsid w:val="005E619F"/>
    <w:rsid w:val="005F03FB"/>
    <w:rsid w:val="005F208E"/>
    <w:rsid w:val="005F221C"/>
    <w:rsid w:val="005F788B"/>
    <w:rsid w:val="006013BF"/>
    <w:rsid w:val="00601852"/>
    <w:rsid w:val="006119F4"/>
    <w:rsid w:val="00616480"/>
    <w:rsid w:val="00617A2F"/>
    <w:rsid w:val="006219CF"/>
    <w:rsid w:val="00625F1F"/>
    <w:rsid w:val="006278B9"/>
    <w:rsid w:val="0063093B"/>
    <w:rsid w:val="0063235F"/>
    <w:rsid w:val="00633ADC"/>
    <w:rsid w:val="00643911"/>
    <w:rsid w:val="00646E5C"/>
    <w:rsid w:val="00647EA8"/>
    <w:rsid w:val="00650AB4"/>
    <w:rsid w:val="0065135C"/>
    <w:rsid w:val="00651374"/>
    <w:rsid w:val="00661171"/>
    <w:rsid w:val="0067121E"/>
    <w:rsid w:val="00673254"/>
    <w:rsid w:val="00674038"/>
    <w:rsid w:val="0067538E"/>
    <w:rsid w:val="00675FEC"/>
    <w:rsid w:val="0067694F"/>
    <w:rsid w:val="00682E2C"/>
    <w:rsid w:val="00684917"/>
    <w:rsid w:val="00684B4A"/>
    <w:rsid w:val="00686B02"/>
    <w:rsid w:val="00690965"/>
    <w:rsid w:val="00696B8F"/>
    <w:rsid w:val="006A1A0E"/>
    <w:rsid w:val="006A47C4"/>
    <w:rsid w:val="006A4E9F"/>
    <w:rsid w:val="006A6FE4"/>
    <w:rsid w:val="006B40EF"/>
    <w:rsid w:val="006C188F"/>
    <w:rsid w:val="006C2675"/>
    <w:rsid w:val="006C360A"/>
    <w:rsid w:val="006D0EE9"/>
    <w:rsid w:val="006D33C9"/>
    <w:rsid w:val="006D34D2"/>
    <w:rsid w:val="006D3DD2"/>
    <w:rsid w:val="006D416F"/>
    <w:rsid w:val="006D7650"/>
    <w:rsid w:val="006E1B59"/>
    <w:rsid w:val="006E29C1"/>
    <w:rsid w:val="006E4F21"/>
    <w:rsid w:val="006E6793"/>
    <w:rsid w:val="006F3C02"/>
    <w:rsid w:val="006F3EE6"/>
    <w:rsid w:val="006F5A01"/>
    <w:rsid w:val="006F657C"/>
    <w:rsid w:val="00701A4D"/>
    <w:rsid w:val="00702C66"/>
    <w:rsid w:val="0070374A"/>
    <w:rsid w:val="0071098C"/>
    <w:rsid w:val="007110EE"/>
    <w:rsid w:val="0071175E"/>
    <w:rsid w:val="00713F8E"/>
    <w:rsid w:val="00714C6D"/>
    <w:rsid w:val="00714ED4"/>
    <w:rsid w:val="007171EC"/>
    <w:rsid w:val="00717643"/>
    <w:rsid w:val="0071775D"/>
    <w:rsid w:val="0072237B"/>
    <w:rsid w:val="00722E6E"/>
    <w:rsid w:val="00726CDA"/>
    <w:rsid w:val="00727C2E"/>
    <w:rsid w:val="00730B38"/>
    <w:rsid w:val="00731803"/>
    <w:rsid w:val="007347BE"/>
    <w:rsid w:val="00736F9F"/>
    <w:rsid w:val="007418B7"/>
    <w:rsid w:val="0074357D"/>
    <w:rsid w:val="007534C3"/>
    <w:rsid w:val="00755149"/>
    <w:rsid w:val="00755F65"/>
    <w:rsid w:val="00763B3C"/>
    <w:rsid w:val="007648DC"/>
    <w:rsid w:val="007652AD"/>
    <w:rsid w:val="00766C5D"/>
    <w:rsid w:val="00772371"/>
    <w:rsid w:val="0077362E"/>
    <w:rsid w:val="00777776"/>
    <w:rsid w:val="007832EC"/>
    <w:rsid w:val="0078345C"/>
    <w:rsid w:val="00783BB6"/>
    <w:rsid w:val="00793A3D"/>
    <w:rsid w:val="007A2468"/>
    <w:rsid w:val="007A4ED0"/>
    <w:rsid w:val="007A5459"/>
    <w:rsid w:val="007A6700"/>
    <w:rsid w:val="007B2466"/>
    <w:rsid w:val="007B3941"/>
    <w:rsid w:val="007B5DC2"/>
    <w:rsid w:val="007C5B31"/>
    <w:rsid w:val="007C5E39"/>
    <w:rsid w:val="007D2A30"/>
    <w:rsid w:val="007D3FCE"/>
    <w:rsid w:val="007E2F87"/>
    <w:rsid w:val="007E3C08"/>
    <w:rsid w:val="007E4CB8"/>
    <w:rsid w:val="007E60F3"/>
    <w:rsid w:val="007F085C"/>
    <w:rsid w:val="007F096F"/>
    <w:rsid w:val="007F4A38"/>
    <w:rsid w:val="007F4F05"/>
    <w:rsid w:val="007F68DA"/>
    <w:rsid w:val="00811F1D"/>
    <w:rsid w:val="00815141"/>
    <w:rsid w:val="0082214D"/>
    <w:rsid w:val="008247B1"/>
    <w:rsid w:val="008325C2"/>
    <w:rsid w:val="008335A3"/>
    <w:rsid w:val="00837520"/>
    <w:rsid w:val="0084117F"/>
    <w:rsid w:val="00843D3A"/>
    <w:rsid w:val="00844B88"/>
    <w:rsid w:val="00844FFE"/>
    <w:rsid w:val="008461DE"/>
    <w:rsid w:val="008474A5"/>
    <w:rsid w:val="008536EA"/>
    <w:rsid w:val="008710C4"/>
    <w:rsid w:val="00871697"/>
    <w:rsid w:val="0087721F"/>
    <w:rsid w:val="00880404"/>
    <w:rsid w:val="008805A1"/>
    <w:rsid w:val="008869B6"/>
    <w:rsid w:val="008874CD"/>
    <w:rsid w:val="008933D0"/>
    <w:rsid w:val="00893C1E"/>
    <w:rsid w:val="00894EAC"/>
    <w:rsid w:val="00895385"/>
    <w:rsid w:val="008A1424"/>
    <w:rsid w:val="008A1507"/>
    <w:rsid w:val="008A66CB"/>
    <w:rsid w:val="008A66EE"/>
    <w:rsid w:val="008A7936"/>
    <w:rsid w:val="008B61F4"/>
    <w:rsid w:val="008B756D"/>
    <w:rsid w:val="008C21A1"/>
    <w:rsid w:val="008C3491"/>
    <w:rsid w:val="008D3438"/>
    <w:rsid w:val="008D445B"/>
    <w:rsid w:val="008D67C1"/>
    <w:rsid w:val="008E3B61"/>
    <w:rsid w:val="008E3F0F"/>
    <w:rsid w:val="008E4F51"/>
    <w:rsid w:val="008E56D8"/>
    <w:rsid w:val="008E66CE"/>
    <w:rsid w:val="008F1347"/>
    <w:rsid w:val="008F17A4"/>
    <w:rsid w:val="008F4723"/>
    <w:rsid w:val="008F7DB7"/>
    <w:rsid w:val="00900E76"/>
    <w:rsid w:val="00901DED"/>
    <w:rsid w:val="00902031"/>
    <w:rsid w:val="009071F3"/>
    <w:rsid w:val="00913B70"/>
    <w:rsid w:val="00915305"/>
    <w:rsid w:val="00916E51"/>
    <w:rsid w:val="0091714E"/>
    <w:rsid w:val="009175F4"/>
    <w:rsid w:val="0092180F"/>
    <w:rsid w:val="00924ECD"/>
    <w:rsid w:val="00926EE0"/>
    <w:rsid w:val="00931F42"/>
    <w:rsid w:val="00934DA5"/>
    <w:rsid w:val="00934EC2"/>
    <w:rsid w:val="009425FF"/>
    <w:rsid w:val="00943B86"/>
    <w:rsid w:val="0094558A"/>
    <w:rsid w:val="00945B7D"/>
    <w:rsid w:val="009468A4"/>
    <w:rsid w:val="00947A16"/>
    <w:rsid w:val="00954979"/>
    <w:rsid w:val="00955DEB"/>
    <w:rsid w:val="0095620B"/>
    <w:rsid w:val="00964043"/>
    <w:rsid w:val="00964B8B"/>
    <w:rsid w:val="009718E2"/>
    <w:rsid w:val="00972263"/>
    <w:rsid w:val="00986953"/>
    <w:rsid w:val="009872D6"/>
    <w:rsid w:val="009877E0"/>
    <w:rsid w:val="00987E3A"/>
    <w:rsid w:val="0099157C"/>
    <w:rsid w:val="0099753A"/>
    <w:rsid w:val="009A1A10"/>
    <w:rsid w:val="009A4034"/>
    <w:rsid w:val="009A5720"/>
    <w:rsid w:val="009A5EA2"/>
    <w:rsid w:val="009A6CF9"/>
    <w:rsid w:val="009B0272"/>
    <w:rsid w:val="009B6610"/>
    <w:rsid w:val="009C321C"/>
    <w:rsid w:val="009C6BBA"/>
    <w:rsid w:val="009D1F45"/>
    <w:rsid w:val="009D7EAD"/>
    <w:rsid w:val="009E268F"/>
    <w:rsid w:val="009E5D17"/>
    <w:rsid w:val="009F2DC1"/>
    <w:rsid w:val="009F408A"/>
    <w:rsid w:val="009F416A"/>
    <w:rsid w:val="009F7C56"/>
    <w:rsid w:val="00A031B6"/>
    <w:rsid w:val="00A04D20"/>
    <w:rsid w:val="00A078C3"/>
    <w:rsid w:val="00A10080"/>
    <w:rsid w:val="00A1060A"/>
    <w:rsid w:val="00A15161"/>
    <w:rsid w:val="00A30014"/>
    <w:rsid w:val="00A34945"/>
    <w:rsid w:val="00A43646"/>
    <w:rsid w:val="00A46D59"/>
    <w:rsid w:val="00A53D0B"/>
    <w:rsid w:val="00A56029"/>
    <w:rsid w:val="00A56742"/>
    <w:rsid w:val="00A8431F"/>
    <w:rsid w:val="00A85623"/>
    <w:rsid w:val="00A86488"/>
    <w:rsid w:val="00A90EAB"/>
    <w:rsid w:val="00A92B06"/>
    <w:rsid w:val="00A9362C"/>
    <w:rsid w:val="00AA0359"/>
    <w:rsid w:val="00AA166B"/>
    <w:rsid w:val="00AA6DEC"/>
    <w:rsid w:val="00AB3410"/>
    <w:rsid w:val="00AB39CD"/>
    <w:rsid w:val="00AB3FD9"/>
    <w:rsid w:val="00AB4139"/>
    <w:rsid w:val="00AB4456"/>
    <w:rsid w:val="00AB5BA7"/>
    <w:rsid w:val="00AC229E"/>
    <w:rsid w:val="00AC4207"/>
    <w:rsid w:val="00AC50F9"/>
    <w:rsid w:val="00AC6179"/>
    <w:rsid w:val="00AD1F52"/>
    <w:rsid w:val="00AD2B56"/>
    <w:rsid w:val="00AD30D1"/>
    <w:rsid w:val="00AD38EF"/>
    <w:rsid w:val="00AD4692"/>
    <w:rsid w:val="00AD5828"/>
    <w:rsid w:val="00AD7CA8"/>
    <w:rsid w:val="00AE596B"/>
    <w:rsid w:val="00AF3470"/>
    <w:rsid w:val="00AF5203"/>
    <w:rsid w:val="00AF6365"/>
    <w:rsid w:val="00B04C7B"/>
    <w:rsid w:val="00B05398"/>
    <w:rsid w:val="00B134FC"/>
    <w:rsid w:val="00B32B97"/>
    <w:rsid w:val="00B370A1"/>
    <w:rsid w:val="00B54626"/>
    <w:rsid w:val="00B54689"/>
    <w:rsid w:val="00B5512C"/>
    <w:rsid w:val="00B602F7"/>
    <w:rsid w:val="00B6243C"/>
    <w:rsid w:val="00B65037"/>
    <w:rsid w:val="00B65F70"/>
    <w:rsid w:val="00B70AB0"/>
    <w:rsid w:val="00B76E69"/>
    <w:rsid w:val="00B80DE4"/>
    <w:rsid w:val="00B82BA8"/>
    <w:rsid w:val="00B841D8"/>
    <w:rsid w:val="00B84A72"/>
    <w:rsid w:val="00B84C67"/>
    <w:rsid w:val="00B910AE"/>
    <w:rsid w:val="00BA3AA0"/>
    <w:rsid w:val="00BA71B8"/>
    <w:rsid w:val="00BB2479"/>
    <w:rsid w:val="00BB374C"/>
    <w:rsid w:val="00BB5A43"/>
    <w:rsid w:val="00BB61C9"/>
    <w:rsid w:val="00BC0730"/>
    <w:rsid w:val="00BC4373"/>
    <w:rsid w:val="00BC7C55"/>
    <w:rsid w:val="00BD128E"/>
    <w:rsid w:val="00BD5270"/>
    <w:rsid w:val="00BF2719"/>
    <w:rsid w:val="00BF55FE"/>
    <w:rsid w:val="00BF6642"/>
    <w:rsid w:val="00BF7585"/>
    <w:rsid w:val="00C00E65"/>
    <w:rsid w:val="00C01754"/>
    <w:rsid w:val="00C019A5"/>
    <w:rsid w:val="00C043FE"/>
    <w:rsid w:val="00C04B6F"/>
    <w:rsid w:val="00C054DF"/>
    <w:rsid w:val="00C129A1"/>
    <w:rsid w:val="00C17F45"/>
    <w:rsid w:val="00C21C61"/>
    <w:rsid w:val="00C24C41"/>
    <w:rsid w:val="00C318FB"/>
    <w:rsid w:val="00C32C1A"/>
    <w:rsid w:val="00C35492"/>
    <w:rsid w:val="00C37489"/>
    <w:rsid w:val="00C376E9"/>
    <w:rsid w:val="00C41B50"/>
    <w:rsid w:val="00C41E4C"/>
    <w:rsid w:val="00C4459D"/>
    <w:rsid w:val="00C44EE5"/>
    <w:rsid w:val="00C46E72"/>
    <w:rsid w:val="00C50E7C"/>
    <w:rsid w:val="00C52178"/>
    <w:rsid w:val="00C53F02"/>
    <w:rsid w:val="00C549DB"/>
    <w:rsid w:val="00C603D3"/>
    <w:rsid w:val="00C612E8"/>
    <w:rsid w:val="00C70594"/>
    <w:rsid w:val="00C75705"/>
    <w:rsid w:val="00C822FA"/>
    <w:rsid w:val="00C823F6"/>
    <w:rsid w:val="00C83B4F"/>
    <w:rsid w:val="00C83DDE"/>
    <w:rsid w:val="00C849D4"/>
    <w:rsid w:val="00C90E77"/>
    <w:rsid w:val="00C91EC8"/>
    <w:rsid w:val="00CA0ACF"/>
    <w:rsid w:val="00CA7197"/>
    <w:rsid w:val="00CB0C1B"/>
    <w:rsid w:val="00CB24BD"/>
    <w:rsid w:val="00CB2A0A"/>
    <w:rsid w:val="00CB2B02"/>
    <w:rsid w:val="00CB334E"/>
    <w:rsid w:val="00CB7505"/>
    <w:rsid w:val="00CC34FA"/>
    <w:rsid w:val="00CC6E49"/>
    <w:rsid w:val="00CD1452"/>
    <w:rsid w:val="00CD1501"/>
    <w:rsid w:val="00CD2683"/>
    <w:rsid w:val="00CD33EA"/>
    <w:rsid w:val="00CE081C"/>
    <w:rsid w:val="00CE1668"/>
    <w:rsid w:val="00CE4E09"/>
    <w:rsid w:val="00CE59DD"/>
    <w:rsid w:val="00CF2CE3"/>
    <w:rsid w:val="00D04D84"/>
    <w:rsid w:val="00D04EEA"/>
    <w:rsid w:val="00D07857"/>
    <w:rsid w:val="00D14F6B"/>
    <w:rsid w:val="00D23DB5"/>
    <w:rsid w:val="00D249F2"/>
    <w:rsid w:val="00D265E0"/>
    <w:rsid w:val="00D26D72"/>
    <w:rsid w:val="00D40582"/>
    <w:rsid w:val="00D42551"/>
    <w:rsid w:val="00D44527"/>
    <w:rsid w:val="00D448DB"/>
    <w:rsid w:val="00D459AB"/>
    <w:rsid w:val="00D50C5A"/>
    <w:rsid w:val="00D54716"/>
    <w:rsid w:val="00D55F0D"/>
    <w:rsid w:val="00D560E8"/>
    <w:rsid w:val="00D65D02"/>
    <w:rsid w:val="00D71D30"/>
    <w:rsid w:val="00D74101"/>
    <w:rsid w:val="00D80791"/>
    <w:rsid w:val="00D85997"/>
    <w:rsid w:val="00D861E8"/>
    <w:rsid w:val="00D9096B"/>
    <w:rsid w:val="00D912D4"/>
    <w:rsid w:val="00D914C4"/>
    <w:rsid w:val="00D91F65"/>
    <w:rsid w:val="00D97462"/>
    <w:rsid w:val="00D9771B"/>
    <w:rsid w:val="00DA19EF"/>
    <w:rsid w:val="00DA2D41"/>
    <w:rsid w:val="00DA3ED2"/>
    <w:rsid w:val="00DA4807"/>
    <w:rsid w:val="00DA6262"/>
    <w:rsid w:val="00DA748F"/>
    <w:rsid w:val="00DA7B78"/>
    <w:rsid w:val="00DB0AD5"/>
    <w:rsid w:val="00DB1232"/>
    <w:rsid w:val="00DB4459"/>
    <w:rsid w:val="00DC4ECD"/>
    <w:rsid w:val="00DF2692"/>
    <w:rsid w:val="00DF3442"/>
    <w:rsid w:val="00DF70AD"/>
    <w:rsid w:val="00E04BB2"/>
    <w:rsid w:val="00E155E3"/>
    <w:rsid w:val="00E2470D"/>
    <w:rsid w:val="00E25019"/>
    <w:rsid w:val="00E2671A"/>
    <w:rsid w:val="00E306BF"/>
    <w:rsid w:val="00E30E6C"/>
    <w:rsid w:val="00E44E1E"/>
    <w:rsid w:val="00E60187"/>
    <w:rsid w:val="00E629AA"/>
    <w:rsid w:val="00E63E07"/>
    <w:rsid w:val="00E66BC9"/>
    <w:rsid w:val="00E66F8B"/>
    <w:rsid w:val="00E72FF8"/>
    <w:rsid w:val="00E73FA2"/>
    <w:rsid w:val="00E77BB5"/>
    <w:rsid w:val="00E8127A"/>
    <w:rsid w:val="00E831E4"/>
    <w:rsid w:val="00E853E5"/>
    <w:rsid w:val="00E87BE6"/>
    <w:rsid w:val="00E9297A"/>
    <w:rsid w:val="00E9373A"/>
    <w:rsid w:val="00E949BD"/>
    <w:rsid w:val="00EA25DD"/>
    <w:rsid w:val="00EA3BD0"/>
    <w:rsid w:val="00EA48C8"/>
    <w:rsid w:val="00EA68B1"/>
    <w:rsid w:val="00EB4644"/>
    <w:rsid w:val="00EC2722"/>
    <w:rsid w:val="00EC3E18"/>
    <w:rsid w:val="00EC4434"/>
    <w:rsid w:val="00EC6221"/>
    <w:rsid w:val="00ED057A"/>
    <w:rsid w:val="00ED3336"/>
    <w:rsid w:val="00ED787D"/>
    <w:rsid w:val="00ED7A2A"/>
    <w:rsid w:val="00EE0874"/>
    <w:rsid w:val="00EE5C79"/>
    <w:rsid w:val="00EE64EC"/>
    <w:rsid w:val="00EF4673"/>
    <w:rsid w:val="00EF71BD"/>
    <w:rsid w:val="00F0151C"/>
    <w:rsid w:val="00F03CC8"/>
    <w:rsid w:val="00F05AD2"/>
    <w:rsid w:val="00F104F8"/>
    <w:rsid w:val="00F22DD3"/>
    <w:rsid w:val="00F22FC5"/>
    <w:rsid w:val="00F236AF"/>
    <w:rsid w:val="00F30A3B"/>
    <w:rsid w:val="00F3140E"/>
    <w:rsid w:val="00F31F44"/>
    <w:rsid w:val="00F3596F"/>
    <w:rsid w:val="00F42B3A"/>
    <w:rsid w:val="00F44A36"/>
    <w:rsid w:val="00F465D1"/>
    <w:rsid w:val="00F51222"/>
    <w:rsid w:val="00F52FF8"/>
    <w:rsid w:val="00F5328C"/>
    <w:rsid w:val="00F537A2"/>
    <w:rsid w:val="00F60C82"/>
    <w:rsid w:val="00F61218"/>
    <w:rsid w:val="00F61BAF"/>
    <w:rsid w:val="00F66A48"/>
    <w:rsid w:val="00F70807"/>
    <w:rsid w:val="00F73107"/>
    <w:rsid w:val="00F732A7"/>
    <w:rsid w:val="00F76DE8"/>
    <w:rsid w:val="00F84A2E"/>
    <w:rsid w:val="00F922B7"/>
    <w:rsid w:val="00F932ED"/>
    <w:rsid w:val="00F93FC3"/>
    <w:rsid w:val="00FA4D38"/>
    <w:rsid w:val="00FB2352"/>
    <w:rsid w:val="00FB257B"/>
    <w:rsid w:val="00FB39DD"/>
    <w:rsid w:val="00FC18E8"/>
    <w:rsid w:val="00FC2419"/>
    <w:rsid w:val="00FC48B7"/>
    <w:rsid w:val="00FC4AC8"/>
    <w:rsid w:val="00FC5DBB"/>
    <w:rsid w:val="00FC7DEF"/>
    <w:rsid w:val="00FD1B9B"/>
    <w:rsid w:val="00FD1F07"/>
    <w:rsid w:val="00FD57D5"/>
    <w:rsid w:val="00FD7FFC"/>
    <w:rsid w:val="00FE03B8"/>
    <w:rsid w:val="00FE344E"/>
    <w:rsid w:val="00FE42AE"/>
    <w:rsid w:val="00FE507C"/>
    <w:rsid w:val="00FE7473"/>
    <w:rsid w:val="00FF2187"/>
    <w:rsid w:val="00FF51AC"/>
    <w:rsid w:val="00FF57FD"/>
    <w:rsid w:val="00FF7E9D"/>
    <w:rsid w:val="0164E090"/>
    <w:rsid w:val="017E08ED"/>
    <w:rsid w:val="0307AA8A"/>
    <w:rsid w:val="03CFF282"/>
    <w:rsid w:val="05D0CCB5"/>
    <w:rsid w:val="07BCC5F6"/>
    <w:rsid w:val="07FF1C1A"/>
    <w:rsid w:val="0809D069"/>
    <w:rsid w:val="0871937C"/>
    <w:rsid w:val="089D3A3C"/>
    <w:rsid w:val="0918C7EB"/>
    <w:rsid w:val="0959D98C"/>
    <w:rsid w:val="0A89B7B4"/>
    <w:rsid w:val="0B93F278"/>
    <w:rsid w:val="0BA1723C"/>
    <w:rsid w:val="0BDB0467"/>
    <w:rsid w:val="0C2AD2D2"/>
    <w:rsid w:val="0C6C8891"/>
    <w:rsid w:val="0D2E8B23"/>
    <w:rsid w:val="0E6195FF"/>
    <w:rsid w:val="0FFFE43A"/>
    <w:rsid w:val="10BFE1E6"/>
    <w:rsid w:val="10D0E6EC"/>
    <w:rsid w:val="112632C0"/>
    <w:rsid w:val="121968D3"/>
    <w:rsid w:val="13D321AC"/>
    <w:rsid w:val="15598856"/>
    <w:rsid w:val="19187E2A"/>
    <w:rsid w:val="1A6F288B"/>
    <w:rsid w:val="1B66EC24"/>
    <w:rsid w:val="1BC07AAD"/>
    <w:rsid w:val="1BFC8136"/>
    <w:rsid w:val="1CF11775"/>
    <w:rsid w:val="1D688448"/>
    <w:rsid w:val="1D8F71F0"/>
    <w:rsid w:val="1E165FDE"/>
    <w:rsid w:val="1E32F5AB"/>
    <w:rsid w:val="1F209A66"/>
    <w:rsid w:val="1FCEC60C"/>
    <w:rsid w:val="1FE41CEC"/>
    <w:rsid w:val="20987C57"/>
    <w:rsid w:val="20B9E834"/>
    <w:rsid w:val="20BFB45B"/>
    <w:rsid w:val="226BC2BA"/>
    <w:rsid w:val="22A60902"/>
    <w:rsid w:val="23D01D19"/>
    <w:rsid w:val="24C0A1A7"/>
    <w:rsid w:val="24CFBE0E"/>
    <w:rsid w:val="25B08FAE"/>
    <w:rsid w:val="268D687B"/>
    <w:rsid w:val="26913949"/>
    <w:rsid w:val="28AED4C6"/>
    <w:rsid w:val="28DCBE53"/>
    <w:rsid w:val="28EAB57C"/>
    <w:rsid w:val="29FCC0D2"/>
    <w:rsid w:val="2A3BA395"/>
    <w:rsid w:val="2B2EF893"/>
    <w:rsid w:val="2BF5B821"/>
    <w:rsid w:val="2C15B435"/>
    <w:rsid w:val="2CB928D5"/>
    <w:rsid w:val="2E725B5C"/>
    <w:rsid w:val="2F0FBB1A"/>
    <w:rsid w:val="2F3CDC68"/>
    <w:rsid w:val="2FD99531"/>
    <w:rsid w:val="323BE9BF"/>
    <w:rsid w:val="32DA8A21"/>
    <w:rsid w:val="3359159B"/>
    <w:rsid w:val="34A3B2B2"/>
    <w:rsid w:val="359871C4"/>
    <w:rsid w:val="35C174CC"/>
    <w:rsid w:val="36F2D8A0"/>
    <w:rsid w:val="3740B151"/>
    <w:rsid w:val="37C05F8A"/>
    <w:rsid w:val="38829D15"/>
    <w:rsid w:val="3A45B8E8"/>
    <w:rsid w:val="3B9D717D"/>
    <w:rsid w:val="3BB517EF"/>
    <w:rsid w:val="3D50E850"/>
    <w:rsid w:val="3F10FFBB"/>
    <w:rsid w:val="3FDC4926"/>
    <w:rsid w:val="4024A403"/>
    <w:rsid w:val="41032F15"/>
    <w:rsid w:val="41BF4C24"/>
    <w:rsid w:val="42B2437F"/>
    <w:rsid w:val="439CCE5F"/>
    <w:rsid w:val="43A00CC4"/>
    <w:rsid w:val="444F4309"/>
    <w:rsid w:val="46AB7496"/>
    <w:rsid w:val="4A0203ED"/>
    <w:rsid w:val="4A0E7DDC"/>
    <w:rsid w:val="4A74F47D"/>
    <w:rsid w:val="4B89E7F2"/>
    <w:rsid w:val="4BD8E023"/>
    <w:rsid w:val="4C9413C6"/>
    <w:rsid w:val="4EE57669"/>
    <w:rsid w:val="4F5190F5"/>
    <w:rsid w:val="5190724F"/>
    <w:rsid w:val="51B02576"/>
    <w:rsid w:val="52D053B5"/>
    <w:rsid w:val="546C2416"/>
    <w:rsid w:val="55472B59"/>
    <w:rsid w:val="559FACC3"/>
    <w:rsid w:val="56BEDFD7"/>
    <w:rsid w:val="5784A3E7"/>
    <w:rsid w:val="584AFEFA"/>
    <w:rsid w:val="58C7CB7F"/>
    <w:rsid w:val="592FB090"/>
    <w:rsid w:val="598F54FF"/>
    <w:rsid w:val="5A9144A7"/>
    <w:rsid w:val="5AA5EF2D"/>
    <w:rsid w:val="5ACE2513"/>
    <w:rsid w:val="5B1976B5"/>
    <w:rsid w:val="5C2ED62E"/>
    <w:rsid w:val="5C386AE7"/>
    <w:rsid w:val="5C5EF62B"/>
    <w:rsid w:val="5C643691"/>
    <w:rsid w:val="5C7C3F54"/>
    <w:rsid w:val="5FC72BCE"/>
    <w:rsid w:val="60245BB5"/>
    <w:rsid w:val="613FDA68"/>
    <w:rsid w:val="62B08D81"/>
    <w:rsid w:val="62E238B4"/>
    <w:rsid w:val="632B9BFD"/>
    <w:rsid w:val="63979C21"/>
    <w:rsid w:val="6439E813"/>
    <w:rsid w:val="646F6E54"/>
    <w:rsid w:val="647E0915"/>
    <w:rsid w:val="6497D76F"/>
    <w:rsid w:val="652AB0F2"/>
    <w:rsid w:val="65F69FCD"/>
    <w:rsid w:val="66B8B5F9"/>
    <w:rsid w:val="675829E6"/>
    <w:rsid w:val="67D9000A"/>
    <w:rsid w:val="692567F1"/>
    <w:rsid w:val="6A82EEF2"/>
    <w:rsid w:val="6BF02CFE"/>
    <w:rsid w:val="6C6F999A"/>
    <w:rsid w:val="6FC5562B"/>
    <w:rsid w:val="7027CB63"/>
    <w:rsid w:val="7147BB0E"/>
    <w:rsid w:val="714F9011"/>
    <w:rsid w:val="7161268C"/>
    <w:rsid w:val="734DE450"/>
    <w:rsid w:val="73806473"/>
    <w:rsid w:val="7444E542"/>
    <w:rsid w:val="753E1C33"/>
    <w:rsid w:val="76C676D4"/>
    <w:rsid w:val="7701961A"/>
    <w:rsid w:val="7972F707"/>
    <w:rsid w:val="7CE5F84E"/>
    <w:rsid w:val="7D0C8392"/>
    <w:rsid w:val="7DC4F480"/>
    <w:rsid w:val="7E0EF228"/>
    <w:rsid w:val="7E1D495B"/>
    <w:rsid w:val="7F15A9BB"/>
    <w:rsid w:val="7F38FFEE"/>
    <w:rsid w:val="7FA979A0"/>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2E73C9"/>
  <w15:chartTrackingRefBased/>
  <w15:docId w15:val="{93983520-D626-4BEE-B061-3465C9EB9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078C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5E0A8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autoRedefine/>
    <w:uiPriority w:val="99"/>
    <w:qFormat/>
    <w:rsid w:val="00FE7473"/>
    <w:pPr>
      <w:widowControl w:val="0"/>
      <w:spacing w:after="0" w:line="240" w:lineRule="auto"/>
      <w:jc w:val="both"/>
      <w:outlineLvl w:val="3"/>
    </w:pPr>
    <w:rPr>
      <w:rFonts w:ascii="Times New Roman" w:hAnsi="Times New Roman" w:cs="Times New Roman"/>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 Char Char,Footnote Text Char Char,Footnote Text Char Char Char Char Char,Footnote Text Char Char Char Char Char Char Char Char,Footnote Text Char Char Char,Footnote Text Char1,Footnote Text Char Char1,Märk,o"/>
    <w:basedOn w:val="Normal"/>
    <w:link w:val="FootnoteTextChar"/>
    <w:unhideWhenUsed/>
    <w:qFormat/>
    <w:rsid w:val="00555C93"/>
    <w:pPr>
      <w:spacing w:after="0" w:line="240" w:lineRule="auto"/>
    </w:pPr>
    <w:rPr>
      <w:rFonts w:ascii="Times New Roman" w:eastAsia="Times New Roman" w:hAnsi="Times New Roman" w:cs="Times New Roman"/>
      <w:sz w:val="20"/>
      <w:szCs w:val="20"/>
      <w:lang w:val="en-GB"/>
    </w:rPr>
  </w:style>
  <w:style w:type="character" w:customStyle="1" w:styleId="FootnoteTextChar">
    <w:name w:val="Footnote Text Char"/>
    <w:aliases w:val="Footnote Text Char Char Char Char Char1,Footnote Text Char Char Char1,Footnote Text Char Char Char Char Char Char,Footnote Text Char Char Char Char Char Char Char Char Char,Footnote Text Char Char Char Char1,Footnote Text Char1 Char"/>
    <w:basedOn w:val="DefaultParagraphFont"/>
    <w:link w:val="FootnoteText"/>
    <w:rsid w:val="00555C93"/>
    <w:rPr>
      <w:rFonts w:ascii="Times New Roman" w:eastAsia="Times New Roman" w:hAnsi="Times New Roman" w:cs="Times New Roman"/>
      <w:sz w:val="20"/>
      <w:szCs w:val="20"/>
      <w:lang w:val="en-GB"/>
    </w:rPr>
  </w:style>
  <w:style w:type="character" w:styleId="FootnoteReference">
    <w:name w:val="footnote reference"/>
    <w:aliases w:val="Footnote symbol,Ref,de nota al pie,-E Fußnotenzeichen,fr,ftref,Footnotes refss,Fussnota,Footnote reference number,Times 10 Point,Exposant 3 Point,EN Footnote Reference,note TESI,Footnote Reference Superscript,Zchn Zchn,Footnote numb"/>
    <w:basedOn w:val="DefaultParagraphFont"/>
    <w:link w:val="FootnoteReferneceChar"/>
    <w:unhideWhenUsed/>
    <w:qFormat/>
    <w:rsid w:val="00555C93"/>
    <w:rPr>
      <w:vertAlign w:val="superscript"/>
    </w:rPr>
  </w:style>
  <w:style w:type="table" w:styleId="TableGrid">
    <w:name w:val="Table Grid"/>
    <w:basedOn w:val="TableNormal"/>
    <w:uiPriority w:val="59"/>
    <w:rsid w:val="00555C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Mummuga loetelu,List Paragraph compact,Normal bullet 2,Paragraphe de liste 2,Reference list,Bullet list,Numbered List,List Paragraph1,1st level - Bullet List Paragraph,Lettre d'introduction,Paragraph,Bullet EY,List Paragraph11,List L1,L"/>
    <w:basedOn w:val="Normal"/>
    <w:link w:val="ListParagraphChar"/>
    <w:uiPriority w:val="34"/>
    <w:qFormat/>
    <w:rsid w:val="001A70E7"/>
    <w:pPr>
      <w:ind w:left="720"/>
      <w:contextualSpacing/>
    </w:pPr>
  </w:style>
  <w:style w:type="character" w:styleId="Hyperlink">
    <w:name w:val="Hyperlink"/>
    <w:basedOn w:val="DefaultParagraphFont"/>
    <w:uiPriority w:val="99"/>
    <w:unhideWhenUsed/>
    <w:rsid w:val="000B3F9C"/>
    <w:rPr>
      <w:color w:val="0563C1" w:themeColor="hyperlink"/>
      <w:u w:val="single"/>
    </w:rPr>
  </w:style>
  <w:style w:type="paragraph" w:styleId="Header">
    <w:name w:val="header"/>
    <w:basedOn w:val="Normal"/>
    <w:link w:val="HeaderChar"/>
    <w:uiPriority w:val="99"/>
    <w:unhideWhenUsed/>
    <w:rsid w:val="00464E28"/>
    <w:pPr>
      <w:tabs>
        <w:tab w:val="center" w:pos="4536"/>
        <w:tab w:val="right" w:pos="9072"/>
      </w:tabs>
      <w:spacing w:after="0" w:line="240" w:lineRule="auto"/>
    </w:pPr>
  </w:style>
  <w:style w:type="character" w:customStyle="1" w:styleId="HeaderChar">
    <w:name w:val="Header Char"/>
    <w:basedOn w:val="DefaultParagraphFont"/>
    <w:link w:val="Header"/>
    <w:uiPriority w:val="99"/>
    <w:rsid w:val="00464E28"/>
  </w:style>
  <w:style w:type="paragraph" w:styleId="Footer">
    <w:name w:val="footer"/>
    <w:basedOn w:val="Normal"/>
    <w:link w:val="FooterChar"/>
    <w:uiPriority w:val="99"/>
    <w:unhideWhenUsed/>
    <w:rsid w:val="00464E28"/>
    <w:pPr>
      <w:tabs>
        <w:tab w:val="center" w:pos="4536"/>
        <w:tab w:val="right" w:pos="9072"/>
      </w:tabs>
      <w:spacing w:after="0" w:line="240" w:lineRule="auto"/>
    </w:pPr>
  </w:style>
  <w:style w:type="character" w:customStyle="1" w:styleId="FooterChar">
    <w:name w:val="Footer Char"/>
    <w:basedOn w:val="DefaultParagraphFont"/>
    <w:link w:val="Footer"/>
    <w:uiPriority w:val="99"/>
    <w:rsid w:val="00464E28"/>
  </w:style>
  <w:style w:type="paragraph" w:customStyle="1" w:styleId="FootnoteReferneceChar">
    <w:name w:val="Footnote Refernece Char"/>
    <w:aliases w:val="BVI fnr Char Char Char Char Char Char Char Char Char,BVI fnr Car Car Char Char Char Char Char Char Char Char Char,BVI fnr Car Char Char Char Char Char Char Char Char Char Char,Footnote Refernece Char Char Char Char"/>
    <w:basedOn w:val="Normal"/>
    <w:link w:val="FootnoteReference"/>
    <w:rsid w:val="00430162"/>
    <w:pPr>
      <w:spacing w:before="240" w:line="240" w:lineRule="exact"/>
    </w:pPr>
    <w:rPr>
      <w:vertAlign w:val="superscript"/>
    </w:rPr>
  </w:style>
  <w:style w:type="character" w:customStyle="1" w:styleId="ListParagraphChar">
    <w:name w:val="List Paragraph Char"/>
    <w:aliases w:val="Mummuga loetelu Char,List Paragraph compact Char,Normal bullet 2 Char,Paragraphe de liste 2 Char,Reference list Char,Bullet list Char,Numbered List Char,List Paragraph1 Char,1st level - Bullet List Paragraph Char,Paragraph Char"/>
    <w:link w:val="ListParagraph"/>
    <w:uiPriority w:val="34"/>
    <w:qFormat/>
    <w:locked/>
    <w:rsid w:val="00006DCE"/>
  </w:style>
  <w:style w:type="paragraph" w:styleId="Revision">
    <w:name w:val="Revision"/>
    <w:hidden/>
    <w:uiPriority w:val="99"/>
    <w:semiHidden/>
    <w:rsid w:val="00AB4456"/>
    <w:pPr>
      <w:spacing w:after="0" w:line="240" w:lineRule="auto"/>
    </w:pPr>
  </w:style>
  <w:style w:type="character" w:styleId="CommentReference">
    <w:name w:val="annotation reference"/>
    <w:basedOn w:val="DefaultParagraphFont"/>
    <w:uiPriority w:val="99"/>
    <w:unhideWhenUsed/>
    <w:rsid w:val="00714ED4"/>
    <w:rPr>
      <w:sz w:val="16"/>
      <w:szCs w:val="16"/>
    </w:rPr>
  </w:style>
  <w:style w:type="paragraph" w:styleId="CommentText">
    <w:name w:val="annotation text"/>
    <w:basedOn w:val="Normal"/>
    <w:link w:val="CommentTextChar"/>
    <w:uiPriority w:val="99"/>
    <w:unhideWhenUsed/>
    <w:rsid w:val="00714ED4"/>
    <w:pPr>
      <w:spacing w:line="240" w:lineRule="auto"/>
    </w:pPr>
    <w:rPr>
      <w:sz w:val="20"/>
      <w:szCs w:val="20"/>
    </w:rPr>
  </w:style>
  <w:style w:type="character" w:customStyle="1" w:styleId="CommentTextChar">
    <w:name w:val="Comment Text Char"/>
    <w:basedOn w:val="DefaultParagraphFont"/>
    <w:link w:val="CommentText"/>
    <w:uiPriority w:val="99"/>
    <w:rsid w:val="00714ED4"/>
    <w:rPr>
      <w:sz w:val="20"/>
      <w:szCs w:val="20"/>
    </w:rPr>
  </w:style>
  <w:style w:type="paragraph" w:styleId="CommentSubject">
    <w:name w:val="annotation subject"/>
    <w:basedOn w:val="CommentText"/>
    <w:next w:val="CommentText"/>
    <w:link w:val="CommentSubjectChar"/>
    <w:uiPriority w:val="99"/>
    <w:semiHidden/>
    <w:unhideWhenUsed/>
    <w:rsid w:val="00714ED4"/>
    <w:rPr>
      <w:b/>
      <w:bCs/>
    </w:rPr>
  </w:style>
  <w:style w:type="character" w:customStyle="1" w:styleId="CommentSubjectChar">
    <w:name w:val="Comment Subject Char"/>
    <w:basedOn w:val="CommentTextChar"/>
    <w:link w:val="CommentSubject"/>
    <w:uiPriority w:val="99"/>
    <w:semiHidden/>
    <w:rsid w:val="00714ED4"/>
    <w:rPr>
      <w:b/>
      <w:bCs/>
      <w:sz w:val="20"/>
      <w:szCs w:val="20"/>
    </w:rPr>
  </w:style>
  <w:style w:type="paragraph" w:styleId="NormalWeb">
    <w:name w:val="Normal (Web)"/>
    <w:basedOn w:val="Normal"/>
    <w:uiPriority w:val="99"/>
    <w:semiHidden/>
    <w:unhideWhenUsed/>
    <w:rsid w:val="00C376E9"/>
    <w:pPr>
      <w:spacing w:before="100" w:beforeAutospacing="1" w:after="100" w:afterAutospacing="1" w:line="240" w:lineRule="auto"/>
    </w:pPr>
    <w:rPr>
      <w:rFonts w:ascii="Times New Roman" w:eastAsia="Times New Roman" w:hAnsi="Times New Roman" w:cs="Times New Roman"/>
      <w:sz w:val="24"/>
      <w:szCs w:val="24"/>
      <w:lang w:eastAsia="et-EE"/>
    </w:rPr>
  </w:style>
  <w:style w:type="character" w:customStyle="1" w:styleId="Heading4Char">
    <w:name w:val="Heading 4 Char"/>
    <w:basedOn w:val="DefaultParagraphFont"/>
    <w:link w:val="Heading4"/>
    <w:uiPriority w:val="99"/>
    <w:rsid w:val="00FE7473"/>
    <w:rPr>
      <w:rFonts w:ascii="Times New Roman" w:hAnsi="Times New Roman" w:cs="Times New Roman"/>
      <w:bCs/>
      <w:sz w:val="24"/>
      <w:szCs w:val="24"/>
    </w:rPr>
  </w:style>
  <w:style w:type="character" w:customStyle="1" w:styleId="cf01">
    <w:name w:val="cf01"/>
    <w:basedOn w:val="DefaultParagraphFont"/>
    <w:rsid w:val="00D91F65"/>
    <w:rPr>
      <w:rFonts w:ascii="Segoe UI" w:hAnsi="Segoe UI" w:cs="Segoe UI" w:hint="default"/>
      <w:i/>
      <w:iCs/>
      <w:color w:val="FF0000"/>
      <w:sz w:val="18"/>
      <w:szCs w:val="18"/>
    </w:rPr>
  </w:style>
  <w:style w:type="character" w:customStyle="1" w:styleId="cf11">
    <w:name w:val="cf11"/>
    <w:basedOn w:val="DefaultParagraphFont"/>
    <w:rsid w:val="00D91F65"/>
    <w:rPr>
      <w:rFonts w:ascii="Segoe UI" w:hAnsi="Segoe UI" w:cs="Segoe UI" w:hint="default"/>
      <w:sz w:val="18"/>
      <w:szCs w:val="18"/>
    </w:rPr>
  </w:style>
  <w:style w:type="character" w:styleId="UnresolvedMention">
    <w:name w:val="Unresolved Mention"/>
    <w:basedOn w:val="DefaultParagraphFont"/>
    <w:uiPriority w:val="99"/>
    <w:semiHidden/>
    <w:unhideWhenUsed/>
    <w:rsid w:val="00AA166B"/>
    <w:rPr>
      <w:color w:val="605E5C"/>
      <w:shd w:val="clear" w:color="auto" w:fill="E1DFDD"/>
    </w:rPr>
  </w:style>
  <w:style w:type="character" w:customStyle="1" w:styleId="Heading2Char">
    <w:name w:val="Heading 2 Char"/>
    <w:basedOn w:val="DefaultParagraphFont"/>
    <w:link w:val="Heading2"/>
    <w:uiPriority w:val="9"/>
    <w:semiHidden/>
    <w:rsid w:val="005E0A88"/>
    <w:rPr>
      <w:rFonts w:asciiTheme="majorHAnsi" w:eastAsiaTheme="majorEastAsia" w:hAnsiTheme="majorHAnsi" w:cstheme="majorBidi"/>
      <w:color w:val="2F5496" w:themeColor="accent1" w:themeShade="BF"/>
      <w:sz w:val="26"/>
      <w:szCs w:val="26"/>
    </w:rPr>
  </w:style>
  <w:style w:type="character" w:styleId="FollowedHyperlink">
    <w:name w:val="FollowedHyperlink"/>
    <w:basedOn w:val="DefaultParagraphFont"/>
    <w:uiPriority w:val="99"/>
    <w:semiHidden/>
    <w:unhideWhenUsed/>
    <w:rsid w:val="00BA71B8"/>
    <w:rPr>
      <w:color w:val="954F72" w:themeColor="followedHyperlink"/>
      <w:u w:val="single"/>
    </w:rPr>
  </w:style>
  <w:style w:type="character" w:customStyle="1" w:styleId="Heading1Char">
    <w:name w:val="Heading 1 Char"/>
    <w:basedOn w:val="DefaultParagraphFont"/>
    <w:link w:val="Heading1"/>
    <w:uiPriority w:val="9"/>
    <w:rsid w:val="00A078C3"/>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490541">
      <w:bodyDiv w:val="1"/>
      <w:marLeft w:val="0"/>
      <w:marRight w:val="0"/>
      <w:marTop w:val="0"/>
      <w:marBottom w:val="0"/>
      <w:divBdr>
        <w:top w:val="none" w:sz="0" w:space="0" w:color="auto"/>
        <w:left w:val="none" w:sz="0" w:space="0" w:color="auto"/>
        <w:bottom w:val="none" w:sz="0" w:space="0" w:color="auto"/>
        <w:right w:val="none" w:sz="0" w:space="0" w:color="auto"/>
      </w:divBdr>
    </w:div>
    <w:div w:id="387728426">
      <w:bodyDiv w:val="1"/>
      <w:marLeft w:val="0"/>
      <w:marRight w:val="0"/>
      <w:marTop w:val="0"/>
      <w:marBottom w:val="0"/>
      <w:divBdr>
        <w:top w:val="none" w:sz="0" w:space="0" w:color="auto"/>
        <w:left w:val="none" w:sz="0" w:space="0" w:color="auto"/>
        <w:bottom w:val="none" w:sz="0" w:space="0" w:color="auto"/>
        <w:right w:val="none" w:sz="0" w:space="0" w:color="auto"/>
      </w:divBdr>
    </w:div>
    <w:div w:id="633143659">
      <w:bodyDiv w:val="1"/>
      <w:marLeft w:val="0"/>
      <w:marRight w:val="0"/>
      <w:marTop w:val="0"/>
      <w:marBottom w:val="0"/>
      <w:divBdr>
        <w:top w:val="none" w:sz="0" w:space="0" w:color="auto"/>
        <w:left w:val="none" w:sz="0" w:space="0" w:color="auto"/>
        <w:bottom w:val="none" w:sz="0" w:space="0" w:color="auto"/>
        <w:right w:val="none" w:sz="0" w:space="0" w:color="auto"/>
      </w:divBdr>
    </w:div>
    <w:div w:id="819462348">
      <w:bodyDiv w:val="1"/>
      <w:marLeft w:val="0"/>
      <w:marRight w:val="0"/>
      <w:marTop w:val="0"/>
      <w:marBottom w:val="0"/>
      <w:divBdr>
        <w:top w:val="none" w:sz="0" w:space="0" w:color="auto"/>
        <w:left w:val="none" w:sz="0" w:space="0" w:color="auto"/>
        <w:bottom w:val="none" w:sz="0" w:space="0" w:color="auto"/>
        <w:right w:val="none" w:sz="0" w:space="0" w:color="auto"/>
      </w:divBdr>
    </w:div>
    <w:div w:id="991908843">
      <w:bodyDiv w:val="1"/>
      <w:marLeft w:val="0"/>
      <w:marRight w:val="0"/>
      <w:marTop w:val="0"/>
      <w:marBottom w:val="0"/>
      <w:divBdr>
        <w:top w:val="none" w:sz="0" w:space="0" w:color="auto"/>
        <w:left w:val="none" w:sz="0" w:space="0" w:color="auto"/>
        <w:bottom w:val="none" w:sz="0" w:space="0" w:color="auto"/>
        <w:right w:val="none" w:sz="0" w:space="0" w:color="auto"/>
      </w:divBdr>
    </w:div>
    <w:div w:id="1170873145">
      <w:bodyDiv w:val="1"/>
      <w:marLeft w:val="0"/>
      <w:marRight w:val="0"/>
      <w:marTop w:val="0"/>
      <w:marBottom w:val="0"/>
      <w:divBdr>
        <w:top w:val="none" w:sz="0" w:space="0" w:color="auto"/>
        <w:left w:val="none" w:sz="0" w:space="0" w:color="auto"/>
        <w:bottom w:val="none" w:sz="0" w:space="0" w:color="auto"/>
        <w:right w:val="none" w:sz="0" w:space="0" w:color="auto"/>
      </w:divBdr>
    </w:div>
    <w:div w:id="1504318637">
      <w:bodyDiv w:val="1"/>
      <w:marLeft w:val="0"/>
      <w:marRight w:val="0"/>
      <w:marTop w:val="0"/>
      <w:marBottom w:val="0"/>
      <w:divBdr>
        <w:top w:val="none" w:sz="0" w:space="0" w:color="auto"/>
        <w:left w:val="none" w:sz="0" w:space="0" w:color="auto"/>
        <w:bottom w:val="none" w:sz="0" w:space="0" w:color="auto"/>
        <w:right w:val="none" w:sz="0" w:space="0" w:color="auto"/>
      </w:divBdr>
    </w:div>
    <w:div w:id="1623069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3" Type="http://schemas.openxmlformats.org/officeDocument/2006/relationships/hyperlink" Target="https://refugeesmigrants.un.org/sites/default/files/180713_agreed_outcome_global_compact_for_migration.pdf" TargetMode="External"/><Relationship Id="rId2" Type="http://schemas.openxmlformats.org/officeDocument/2006/relationships/hyperlink" Target="https://www.un.org/sustainabledevelopment/inequality/" TargetMode="External"/><Relationship Id="rId1" Type="http://schemas.openxmlformats.org/officeDocument/2006/relationships/hyperlink" Target="https://eur-lex.europa.eu/legal-content/EN/ALL/?uri=CELEX%3A52021DC0120" TargetMode="External"/><Relationship Id="rId4" Type="http://schemas.openxmlformats.org/officeDocument/2006/relationships/hyperlink" Target="https://estlex.ee/?id=76&amp;aktid=21300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fd99a1a8-01b2-4ce5-a9dd-b4139877b0c5"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962479E3C97DB44AD8806B702C7AA4A" ma:contentTypeVersion="12" ma:contentTypeDescription="Create a new document." ma:contentTypeScope="" ma:versionID="bc743b1cd21da397829f198c96ff72a3">
  <xsd:schema xmlns:xsd="http://www.w3.org/2001/XMLSchema" xmlns:xs="http://www.w3.org/2001/XMLSchema" xmlns:p="http://schemas.microsoft.com/office/2006/metadata/properties" xmlns:ns3="fd99a1a8-01b2-4ce5-a9dd-b4139877b0c5" xmlns:ns4="5f761fb3-a765-40cf-b257-988a289035cc" targetNamespace="http://schemas.microsoft.com/office/2006/metadata/properties" ma:root="true" ma:fieldsID="94e7403bf0249ee8a335d97f3913f643" ns3:_="" ns4:_="">
    <xsd:import namespace="fd99a1a8-01b2-4ce5-a9dd-b4139877b0c5"/>
    <xsd:import namespace="5f761fb3-a765-40cf-b257-988a289035c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99a1a8-01b2-4ce5-a9dd-b4139877b0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_activity" ma:index="19"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761fb3-a765-40cf-b257-988a289035c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087C3ED-86BC-4C6E-8394-A9F953398F0A}">
  <ds:schemaRefs>
    <ds:schemaRef ds:uri="http://schemas.microsoft.com/office/infopath/2007/PartnerControls"/>
    <ds:schemaRef ds:uri="http://schemas.microsoft.com/office/2006/metadata/properties"/>
    <ds:schemaRef ds:uri="http://purl.org/dc/terms/"/>
    <ds:schemaRef ds:uri="http://www.w3.org/XML/1998/namespace"/>
    <ds:schemaRef ds:uri="http://purl.org/dc/dcmitype/"/>
    <ds:schemaRef ds:uri="http://schemas.microsoft.com/office/2006/documentManagement/types"/>
    <ds:schemaRef ds:uri="http://schemas.openxmlformats.org/package/2006/metadata/core-properties"/>
    <ds:schemaRef ds:uri="5f761fb3-a765-40cf-b257-988a289035cc"/>
    <ds:schemaRef ds:uri="fd99a1a8-01b2-4ce5-a9dd-b4139877b0c5"/>
    <ds:schemaRef ds:uri="http://purl.org/dc/elements/1.1/"/>
  </ds:schemaRefs>
</ds:datastoreItem>
</file>

<file path=customXml/itemProps2.xml><?xml version="1.0" encoding="utf-8"?>
<ds:datastoreItem xmlns:ds="http://schemas.openxmlformats.org/officeDocument/2006/customXml" ds:itemID="{9FD94807-4EF7-4B16-98DF-A496914DFB26}">
  <ds:schemaRefs>
    <ds:schemaRef ds:uri="http://schemas.openxmlformats.org/officeDocument/2006/bibliography"/>
  </ds:schemaRefs>
</ds:datastoreItem>
</file>

<file path=customXml/itemProps3.xml><?xml version="1.0" encoding="utf-8"?>
<ds:datastoreItem xmlns:ds="http://schemas.openxmlformats.org/officeDocument/2006/customXml" ds:itemID="{B763271A-6C36-44F4-921F-CFCF529BF6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99a1a8-01b2-4ce5-a9dd-b4139877b0c5"/>
    <ds:schemaRef ds:uri="5f761fb3-a765-40cf-b257-988a289035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A359AD0-5A86-490A-B6B8-DEF35042E43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4131</Words>
  <Characters>23966</Characters>
  <Application>Microsoft Office Word</Application>
  <DocSecurity>0</DocSecurity>
  <Lines>199</Lines>
  <Paragraphs>56</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
  <LinksUpToDate>false</LinksUpToDate>
  <CharactersWithSpaces>28041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Eber</dc:creator>
  <cp:keywords/>
  <dc:description/>
  <cp:lastModifiedBy>Martin Eber</cp:lastModifiedBy>
  <cp:revision>3</cp:revision>
  <cp:lastPrinted>2024-07-05T11:52:00Z</cp:lastPrinted>
  <dcterms:created xsi:type="dcterms:W3CDTF">2024-07-05T11:52:00Z</dcterms:created>
  <dcterms:modified xsi:type="dcterms:W3CDTF">2024-07-09T08:51:00Z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0x0101008962479E3C97DB44AD8806B702C7AA4A</vt:lpwstr>
  </property>
  <property fmtid="{D5CDD505-2E9C-101B-9397-08002B2CF9AE}" pid="3" name="MSIP_Label_2059aa38-f392-4105-be92-628035578272_Enabled">
    <vt:lpwstr>true</vt:lpwstr>
  </property>
  <property fmtid="{D5CDD505-2E9C-101B-9397-08002B2CF9AE}" pid="4" name="MSIP_Label_2059aa38-f392-4105-be92-628035578272_SetDate">
    <vt:lpwstr>2024-02-16T07:34:08Z</vt:lpwstr>
  </property>
  <property fmtid="{D5CDD505-2E9C-101B-9397-08002B2CF9AE}" pid="5" name="MSIP_Label_2059aa38-f392-4105-be92-628035578272_Method">
    <vt:lpwstr>Standard</vt:lpwstr>
  </property>
  <property fmtid="{D5CDD505-2E9C-101B-9397-08002B2CF9AE}" pid="6" name="MSIP_Label_2059aa38-f392-4105-be92-628035578272_Name">
    <vt:lpwstr>IOMLb0020IN123173</vt:lpwstr>
  </property>
  <property fmtid="{D5CDD505-2E9C-101B-9397-08002B2CF9AE}" pid="7" name="MSIP_Label_2059aa38-f392-4105-be92-628035578272_SiteId">
    <vt:lpwstr>1588262d-23fb-43b4-bd6e-bce49c8e6186</vt:lpwstr>
  </property>
  <property fmtid="{D5CDD505-2E9C-101B-9397-08002B2CF9AE}" pid="8" name="MSIP_Label_2059aa38-f392-4105-be92-628035578272_ActionId">
    <vt:lpwstr>12adc9c3-cc29-4a5c-af8a-600f09cd6ea6</vt:lpwstr>
  </property>
  <property fmtid="{D5CDD505-2E9C-101B-9397-08002B2CF9AE}" pid="9" name="MSIP_Label_2059aa38-f392-4105-be92-628035578272_ContentBits">
    <vt:lpwstr>0</vt:lpwstr>
  </property>
</Properties>
</file>